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668929" w14:textId="14E01302" w:rsidR="00202C82" w:rsidRDefault="00202C82" w:rsidP="00202C82">
      <w:pPr>
        <w:pStyle w:val="Default"/>
        <w:jc w:val="center"/>
        <w:rPr>
          <w:b/>
          <w:bCs/>
          <w:sz w:val="22"/>
          <w:szCs w:val="22"/>
        </w:rPr>
      </w:pPr>
      <w:r>
        <w:rPr>
          <w:b/>
          <w:bCs/>
          <w:noProof/>
          <w:sz w:val="22"/>
          <w:szCs w:val="22"/>
        </w:rPr>
        <w:drawing>
          <wp:anchor distT="0" distB="0" distL="114300" distR="114300" simplePos="0" relativeHeight="251660288" behindDoc="0" locked="0" layoutInCell="1" allowOverlap="1" wp14:anchorId="7E6C40B7" wp14:editId="3AFD87B1">
            <wp:simplePos x="0" y="0"/>
            <wp:positionH relativeFrom="margin">
              <wp:align>right</wp:align>
            </wp:positionH>
            <wp:positionV relativeFrom="paragraph">
              <wp:posOffset>0</wp:posOffset>
            </wp:positionV>
            <wp:extent cx="1895475" cy="1929995"/>
            <wp:effectExtent l="0" t="0" r="0" b="0"/>
            <wp:wrapThrough wrapText="bothSides">
              <wp:wrapPolygon edited="0">
                <wp:start x="0" y="0"/>
                <wp:lineTo x="0" y="21323"/>
                <wp:lineTo x="21274" y="21323"/>
                <wp:lineTo x="21274" y="0"/>
                <wp:lineTo x="0" y="0"/>
              </wp:wrapPolygon>
            </wp:wrapThrough>
            <wp:docPr id="185347019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895475" cy="1929995"/>
                    </a:xfrm>
                    <a:prstGeom prst="rect">
                      <a:avLst/>
                    </a:prstGeom>
                    <a:noFill/>
                    <a:ln>
                      <a:noFill/>
                    </a:ln>
                  </pic:spPr>
                </pic:pic>
              </a:graphicData>
            </a:graphic>
          </wp:anchor>
        </w:drawing>
      </w:r>
    </w:p>
    <w:p w14:paraId="29EDDF7F" w14:textId="77777777" w:rsidR="00202C82" w:rsidRDefault="00202C82" w:rsidP="00202C82">
      <w:pPr>
        <w:pStyle w:val="Default"/>
        <w:jc w:val="center"/>
        <w:rPr>
          <w:b/>
          <w:bCs/>
          <w:sz w:val="32"/>
          <w:szCs w:val="32"/>
        </w:rPr>
      </w:pPr>
    </w:p>
    <w:p w14:paraId="3B8907D0" w14:textId="677C62F9" w:rsidR="00202C82" w:rsidRPr="00202C82" w:rsidRDefault="00202C82" w:rsidP="00202C82">
      <w:pPr>
        <w:pStyle w:val="Default"/>
        <w:jc w:val="center"/>
        <w:rPr>
          <w:b/>
          <w:bCs/>
          <w:sz w:val="32"/>
          <w:szCs w:val="32"/>
        </w:rPr>
      </w:pPr>
      <w:r w:rsidRPr="00202C82">
        <w:rPr>
          <w:b/>
          <w:bCs/>
          <w:sz w:val="32"/>
          <w:szCs w:val="32"/>
        </w:rPr>
        <w:t>MENKI</w:t>
      </w:r>
    </w:p>
    <w:p w14:paraId="252F0A5E" w14:textId="77777777" w:rsidR="00202C82" w:rsidRPr="00202C82" w:rsidRDefault="00202C82" w:rsidP="00202C82">
      <w:pPr>
        <w:pStyle w:val="Default"/>
        <w:jc w:val="center"/>
        <w:rPr>
          <w:b/>
          <w:bCs/>
          <w:sz w:val="32"/>
          <w:szCs w:val="32"/>
        </w:rPr>
      </w:pPr>
    </w:p>
    <w:p w14:paraId="3D6160DE" w14:textId="18AD7B10" w:rsidR="00202C82" w:rsidRPr="00202C82" w:rsidRDefault="00202C82" w:rsidP="00202C82">
      <w:pPr>
        <w:pStyle w:val="Default"/>
        <w:jc w:val="center"/>
        <w:rPr>
          <w:b/>
          <w:bCs/>
          <w:sz w:val="32"/>
          <w:szCs w:val="32"/>
        </w:rPr>
      </w:pPr>
      <w:r w:rsidRPr="00202C82">
        <w:rPr>
          <w:b/>
          <w:bCs/>
          <w:sz w:val="32"/>
          <w:szCs w:val="32"/>
        </w:rPr>
        <w:t xml:space="preserve">Messverfahren für Erdschlussströme in 110-kV-Netzen mittels komplexer </w:t>
      </w:r>
      <w:proofErr w:type="spellStart"/>
      <w:r w:rsidRPr="00202C82">
        <w:rPr>
          <w:b/>
          <w:bCs/>
          <w:sz w:val="32"/>
          <w:szCs w:val="32"/>
        </w:rPr>
        <w:t>Impedanznetzwerke</w:t>
      </w:r>
      <w:proofErr w:type="spellEnd"/>
    </w:p>
    <w:p w14:paraId="07EB1B9F" w14:textId="508A238E" w:rsidR="00202C82" w:rsidRDefault="00202C82" w:rsidP="005C3489">
      <w:pPr>
        <w:pStyle w:val="Default"/>
        <w:jc w:val="right"/>
        <w:rPr>
          <w:b/>
          <w:bCs/>
          <w:sz w:val="22"/>
          <w:szCs w:val="22"/>
        </w:rPr>
      </w:pPr>
    </w:p>
    <w:p w14:paraId="79C9FD39" w14:textId="77777777" w:rsidR="00202C82" w:rsidRDefault="00202C82" w:rsidP="005C3489">
      <w:pPr>
        <w:pStyle w:val="Default"/>
        <w:jc w:val="right"/>
        <w:rPr>
          <w:b/>
          <w:bCs/>
          <w:sz w:val="22"/>
          <w:szCs w:val="22"/>
        </w:rPr>
      </w:pPr>
      <w:bookmarkStart w:id="0" w:name="_Hlk189641749"/>
      <w:bookmarkEnd w:id="0"/>
    </w:p>
    <w:p w14:paraId="19FBEEDC" w14:textId="77777777" w:rsidR="00202C82" w:rsidRDefault="00202C82" w:rsidP="005C3489">
      <w:pPr>
        <w:pStyle w:val="Default"/>
        <w:jc w:val="right"/>
        <w:rPr>
          <w:b/>
          <w:bCs/>
          <w:sz w:val="22"/>
          <w:szCs w:val="22"/>
        </w:rPr>
      </w:pPr>
    </w:p>
    <w:p w14:paraId="73591E25" w14:textId="74781728" w:rsidR="00F44838" w:rsidRPr="00F44838" w:rsidRDefault="00F44838" w:rsidP="00F44838">
      <w:pPr>
        <w:pStyle w:val="Default"/>
        <w:jc w:val="right"/>
        <w:rPr>
          <w:sz w:val="10"/>
          <w:szCs w:val="10"/>
        </w:rPr>
      </w:pPr>
      <w:r w:rsidRPr="00F44838">
        <w:rPr>
          <w:sz w:val="10"/>
          <w:szCs w:val="10"/>
        </w:rPr>
        <w:t>Die Verantwortung für den Inhalt dieser Veröffentlichung liegt beim Autor</w:t>
      </w:r>
    </w:p>
    <w:p w14:paraId="2F2D022B" w14:textId="77777777" w:rsidR="00F44838" w:rsidRDefault="00F44838" w:rsidP="005C3489">
      <w:pPr>
        <w:pStyle w:val="Default"/>
        <w:jc w:val="right"/>
        <w:rPr>
          <w:b/>
          <w:bCs/>
          <w:sz w:val="22"/>
          <w:szCs w:val="22"/>
        </w:rPr>
      </w:pPr>
    </w:p>
    <w:p w14:paraId="4A5819D7" w14:textId="403CDBD3" w:rsidR="005C3489" w:rsidRPr="00202C82" w:rsidRDefault="005C3489" w:rsidP="005C3489">
      <w:pPr>
        <w:pStyle w:val="Default"/>
        <w:jc w:val="right"/>
        <w:rPr>
          <w:sz w:val="14"/>
          <w:szCs w:val="14"/>
        </w:rPr>
      </w:pPr>
      <w:r w:rsidRPr="00202C82">
        <w:rPr>
          <w:b/>
          <w:bCs/>
          <w:sz w:val="14"/>
          <w:szCs w:val="14"/>
        </w:rPr>
        <w:t xml:space="preserve">Anlage </w:t>
      </w:r>
      <w:r w:rsidR="009232C6" w:rsidRPr="00202C82">
        <w:rPr>
          <w:b/>
          <w:bCs/>
          <w:sz w:val="14"/>
          <w:szCs w:val="14"/>
        </w:rPr>
        <w:t>1</w:t>
      </w:r>
      <w:r w:rsidRPr="00202C82">
        <w:rPr>
          <w:b/>
          <w:bCs/>
          <w:sz w:val="14"/>
          <w:szCs w:val="14"/>
        </w:rPr>
        <w:t xml:space="preserve"> </w:t>
      </w:r>
    </w:p>
    <w:p w14:paraId="30E42FCA" w14:textId="77777777" w:rsidR="005C3489" w:rsidRPr="00202C82" w:rsidRDefault="005C3489" w:rsidP="005C3489">
      <w:pPr>
        <w:pStyle w:val="Default"/>
        <w:jc w:val="right"/>
        <w:rPr>
          <w:sz w:val="14"/>
          <w:szCs w:val="14"/>
        </w:rPr>
      </w:pPr>
      <w:r w:rsidRPr="00202C82">
        <w:rPr>
          <w:sz w:val="14"/>
          <w:szCs w:val="14"/>
        </w:rPr>
        <w:t xml:space="preserve">(zu Nr. 3.2 </w:t>
      </w:r>
      <w:proofErr w:type="spellStart"/>
      <w:r w:rsidRPr="00202C82">
        <w:rPr>
          <w:sz w:val="14"/>
          <w:szCs w:val="14"/>
        </w:rPr>
        <w:t>BNBest</w:t>
      </w:r>
      <w:proofErr w:type="spellEnd"/>
      <w:r w:rsidRPr="00202C82">
        <w:rPr>
          <w:sz w:val="14"/>
          <w:szCs w:val="14"/>
        </w:rPr>
        <w:t xml:space="preserve">-BMBF 98) </w:t>
      </w:r>
    </w:p>
    <w:p w14:paraId="46BA99FB" w14:textId="5256D028" w:rsidR="005C3489" w:rsidRPr="00202C82" w:rsidRDefault="005C3489" w:rsidP="005C3489">
      <w:pPr>
        <w:pStyle w:val="Default"/>
        <w:jc w:val="center"/>
        <w:rPr>
          <w:sz w:val="40"/>
          <w:szCs w:val="40"/>
        </w:rPr>
      </w:pPr>
      <w:r w:rsidRPr="00202C82">
        <w:rPr>
          <w:b/>
          <w:bCs/>
          <w:sz w:val="40"/>
          <w:szCs w:val="40"/>
        </w:rPr>
        <w:t xml:space="preserve">Schlussbericht </w:t>
      </w:r>
    </w:p>
    <w:p w14:paraId="7FB20640" w14:textId="77777777" w:rsidR="005C3489" w:rsidRDefault="005C3489" w:rsidP="005C3489">
      <w:pPr>
        <w:pStyle w:val="Default"/>
        <w:rPr>
          <w:sz w:val="22"/>
          <w:szCs w:val="22"/>
        </w:rPr>
      </w:pPr>
    </w:p>
    <w:p w14:paraId="256B9E84" w14:textId="77777777" w:rsidR="00424036" w:rsidRDefault="00424036" w:rsidP="005C3489">
      <w:pPr>
        <w:pStyle w:val="Default"/>
        <w:rPr>
          <w:sz w:val="22"/>
          <w:szCs w:val="22"/>
        </w:rPr>
      </w:pPr>
    </w:p>
    <w:p w14:paraId="004B1F63" w14:textId="77777777" w:rsidR="00424036" w:rsidRDefault="00424036" w:rsidP="005C3489">
      <w:pPr>
        <w:pStyle w:val="Default"/>
        <w:rPr>
          <w:sz w:val="22"/>
          <w:szCs w:val="22"/>
        </w:rPr>
      </w:pPr>
    </w:p>
    <w:p w14:paraId="5A44D464" w14:textId="77777777" w:rsidR="00424036" w:rsidRDefault="00424036" w:rsidP="005C3489">
      <w:pPr>
        <w:pStyle w:val="Default"/>
        <w:rPr>
          <w:sz w:val="22"/>
          <w:szCs w:val="22"/>
        </w:rPr>
      </w:pPr>
    </w:p>
    <w:p w14:paraId="72A213DE" w14:textId="77777777" w:rsidR="00424036" w:rsidRDefault="00424036" w:rsidP="005C3489">
      <w:pPr>
        <w:pStyle w:val="Default"/>
        <w:rPr>
          <w:sz w:val="22"/>
          <w:szCs w:val="22"/>
        </w:rPr>
      </w:pPr>
    </w:p>
    <w:p w14:paraId="2E3F88AC" w14:textId="77777777" w:rsidR="00424036" w:rsidRDefault="00424036" w:rsidP="005C3489">
      <w:pPr>
        <w:pStyle w:val="Default"/>
        <w:rPr>
          <w:sz w:val="22"/>
          <w:szCs w:val="22"/>
        </w:rPr>
      </w:pPr>
    </w:p>
    <w:p w14:paraId="610062C8" w14:textId="0B92C7B6" w:rsidR="00424036" w:rsidRDefault="00424036" w:rsidP="00424036">
      <w:pPr>
        <w:pStyle w:val="Default"/>
        <w:ind w:left="3540" w:hanging="3540"/>
        <w:rPr>
          <w:sz w:val="22"/>
          <w:szCs w:val="22"/>
        </w:rPr>
      </w:pPr>
      <w:r w:rsidRPr="00424036">
        <w:rPr>
          <w:b/>
          <w:bCs/>
          <w:sz w:val="28"/>
          <w:szCs w:val="28"/>
        </w:rPr>
        <w:t>Zuwendungsempfänger:</w:t>
      </w:r>
      <w:r w:rsidRPr="00424036">
        <w:rPr>
          <w:sz w:val="28"/>
          <w:szCs w:val="28"/>
        </w:rPr>
        <w:t xml:space="preserve"> </w:t>
      </w:r>
      <w:r>
        <w:rPr>
          <w:sz w:val="22"/>
          <w:szCs w:val="22"/>
        </w:rPr>
        <w:tab/>
        <w:t>Forschungs- und Transferzentrum Leipzig e.V. an der Hochschule für Technik Wirtschaft und Kultur Leipzig</w:t>
      </w:r>
    </w:p>
    <w:p w14:paraId="557D393B" w14:textId="77777777" w:rsidR="00424036" w:rsidRDefault="00424036" w:rsidP="00424036">
      <w:pPr>
        <w:pStyle w:val="Default"/>
        <w:ind w:left="3540" w:hanging="3540"/>
        <w:rPr>
          <w:sz w:val="22"/>
          <w:szCs w:val="22"/>
        </w:rPr>
      </w:pPr>
    </w:p>
    <w:p w14:paraId="4770F164" w14:textId="15D63AEF" w:rsidR="00424036" w:rsidRDefault="00424036" w:rsidP="00424036">
      <w:pPr>
        <w:pStyle w:val="Default"/>
        <w:ind w:left="3540" w:hanging="3540"/>
        <w:rPr>
          <w:sz w:val="22"/>
          <w:szCs w:val="22"/>
        </w:rPr>
      </w:pPr>
      <w:r w:rsidRPr="00424036">
        <w:rPr>
          <w:b/>
          <w:bCs/>
          <w:sz w:val="28"/>
          <w:szCs w:val="28"/>
        </w:rPr>
        <w:t>Förderkennzeichen:</w:t>
      </w:r>
      <w:r>
        <w:rPr>
          <w:sz w:val="22"/>
          <w:szCs w:val="22"/>
        </w:rPr>
        <w:tab/>
      </w:r>
      <w:r w:rsidRPr="00424036">
        <w:rPr>
          <w:sz w:val="22"/>
          <w:szCs w:val="22"/>
        </w:rPr>
        <w:t>03EI6057</w:t>
      </w:r>
    </w:p>
    <w:p w14:paraId="42B20104" w14:textId="77777777" w:rsidR="00424036" w:rsidRDefault="00424036" w:rsidP="00424036">
      <w:pPr>
        <w:pStyle w:val="Default"/>
        <w:ind w:left="3540" w:hanging="3540"/>
        <w:rPr>
          <w:sz w:val="22"/>
          <w:szCs w:val="22"/>
        </w:rPr>
      </w:pPr>
    </w:p>
    <w:p w14:paraId="0D8876EC" w14:textId="1B146E65" w:rsidR="00424036" w:rsidRDefault="00424036" w:rsidP="00424036">
      <w:pPr>
        <w:pStyle w:val="Default"/>
        <w:ind w:left="3540" w:hanging="3540"/>
        <w:rPr>
          <w:sz w:val="22"/>
          <w:szCs w:val="22"/>
        </w:rPr>
      </w:pPr>
      <w:r w:rsidRPr="00424036">
        <w:rPr>
          <w:b/>
          <w:bCs/>
          <w:sz w:val="28"/>
          <w:szCs w:val="28"/>
        </w:rPr>
        <w:t xml:space="preserve">Bewilligungszeitraum: </w:t>
      </w:r>
      <w:r>
        <w:rPr>
          <w:b/>
          <w:bCs/>
          <w:sz w:val="28"/>
          <w:szCs w:val="28"/>
        </w:rPr>
        <w:tab/>
      </w:r>
      <w:r w:rsidRPr="00424036">
        <w:rPr>
          <w:sz w:val="22"/>
          <w:szCs w:val="22"/>
        </w:rPr>
        <w:t>01.10.2021 bis 28.02.2025</w:t>
      </w:r>
    </w:p>
    <w:p w14:paraId="016DB133" w14:textId="77777777" w:rsidR="00424036" w:rsidRDefault="00424036" w:rsidP="00424036">
      <w:pPr>
        <w:pStyle w:val="Default"/>
        <w:ind w:left="3540" w:hanging="3540"/>
        <w:rPr>
          <w:sz w:val="22"/>
          <w:szCs w:val="22"/>
        </w:rPr>
      </w:pPr>
    </w:p>
    <w:p w14:paraId="21EBD66A" w14:textId="28AF2892" w:rsidR="00424036" w:rsidRDefault="00424036" w:rsidP="00424036">
      <w:pPr>
        <w:pStyle w:val="Default"/>
        <w:ind w:left="3540" w:hanging="3540"/>
        <w:rPr>
          <w:sz w:val="22"/>
          <w:szCs w:val="22"/>
        </w:rPr>
      </w:pPr>
      <w:r w:rsidRPr="00424036">
        <w:rPr>
          <w:b/>
          <w:bCs/>
          <w:sz w:val="28"/>
          <w:szCs w:val="28"/>
        </w:rPr>
        <w:t>Autoren:</w:t>
      </w:r>
      <w:r w:rsidRPr="00424036">
        <w:rPr>
          <w:b/>
          <w:bCs/>
          <w:sz w:val="28"/>
          <w:szCs w:val="28"/>
        </w:rPr>
        <w:tab/>
      </w:r>
      <w:r w:rsidRPr="00424036">
        <w:rPr>
          <w:sz w:val="22"/>
          <w:szCs w:val="22"/>
        </w:rPr>
        <w:t>Glaß, Martin</w:t>
      </w:r>
      <w:r>
        <w:rPr>
          <w:sz w:val="22"/>
          <w:szCs w:val="22"/>
        </w:rPr>
        <w:tab/>
      </w:r>
    </w:p>
    <w:p w14:paraId="34E18CAB" w14:textId="605D5C43" w:rsidR="00424036" w:rsidRDefault="00424036" w:rsidP="00424036">
      <w:pPr>
        <w:pStyle w:val="Default"/>
        <w:ind w:left="3540" w:hanging="3540"/>
        <w:rPr>
          <w:sz w:val="22"/>
          <w:szCs w:val="22"/>
        </w:rPr>
      </w:pPr>
      <w:r>
        <w:rPr>
          <w:b/>
          <w:bCs/>
          <w:sz w:val="28"/>
          <w:szCs w:val="28"/>
        </w:rPr>
        <w:tab/>
      </w:r>
      <w:r w:rsidRPr="00424036">
        <w:rPr>
          <w:sz w:val="22"/>
          <w:szCs w:val="22"/>
        </w:rPr>
        <w:t>Bartholomäus, Kai</w:t>
      </w:r>
    </w:p>
    <w:p w14:paraId="145E7066" w14:textId="7F3654F3" w:rsidR="00424036" w:rsidRPr="00424036" w:rsidRDefault="00424036" w:rsidP="00424036">
      <w:pPr>
        <w:pStyle w:val="Default"/>
        <w:ind w:left="3540" w:hanging="3540"/>
        <w:rPr>
          <w:sz w:val="22"/>
          <w:szCs w:val="22"/>
        </w:rPr>
      </w:pPr>
      <w:r>
        <w:rPr>
          <w:sz w:val="22"/>
          <w:szCs w:val="22"/>
        </w:rPr>
        <w:tab/>
        <w:t>Derbel, Faouzi</w:t>
      </w:r>
    </w:p>
    <w:p w14:paraId="7630778B" w14:textId="4746FE32" w:rsidR="00424036" w:rsidRPr="00424036" w:rsidRDefault="00424036" w:rsidP="00424036">
      <w:pPr>
        <w:pStyle w:val="Default"/>
        <w:ind w:left="3540" w:hanging="3540"/>
        <w:rPr>
          <w:b/>
          <w:bCs/>
          <w:sz w:val="28"/>
          <w:szCs w:val="28"/>
        </w:rPr>
      </w:pPr>
    </w:p>
    <w:p w14:paraId="6BA6BDCF" w14:textId="705353CF" w:rsidR="005C3489" w:rsidRPr="00C32459" w:rsidRDefault="00424036" w:rsidP="005C3489">
      <w:pPr>
        <w:pStyle w:val="Default"/>
        <w:rPr>
          <w:b/>
          <w:bCs/>
          <w:sz w:val="32"/>
          <w:szCs w:val="32"/>
        </w:rPr>
      </w:pPr>
      <w:r>
        <w:rPr>
          <w:b/>
          <w:bCs/>
          <w:sz w:val="32"/>
          <w:szCs w:val="32"/>
        </w:rPr>
        <w:br w:type="column"/>
      </w:r>
      <w:r w:rsidR="005C3489" w:rsidRPr="00C32459">
        <w:rPr>
          <w:b/>
          <w:bCs/>
          <w:sz w:val="32"/>
          <w:szCs w:val="32"/>
        </w:rPr>
        <w:lastRenderedPageBreak/>
        <w:t xml:space="preserve">I. Kurze Darstellung zu </w:t>
      </w:r>
    </w:p>
    <w:p w14:paraId="76CC9213" w14:textId="77777777" w:rsidR="005C3489" w:rsidRPr="00A14A34" w:rsidRDefault="005C3489" w:rsidP="005C3489">
      <w:pPr>
        <w:pStyle w:val="Default"/>
      </w:pPr>
    </w:p>
    <w:p w14:paraId="210CE80D" w14:textId="59C90769" w:rsidR="005C3489" w:rsidRPr="00A14A34" w:rsidRDefault="005C3489" w:rsidP="00FC44A2">
      <w:pPr>
        <w:pStyle w:val="Default"/>
        <w:numPr>
          <w:ilvl w:val="0"/>
          <w:numId w:val="1"/>
        </w:numPr>
        <w:spacing w:line="360" w:lineRule="auto"/>
        <w:ind w:left="1066"/>
        <w:rPr>
          <w:b/>
          <w:bCs/>
          <w:sz w:val="28"/>
          <w:szCs w:val="28"/>
        </w:rPr>
      </w:pPr>
      <w:r w:rsidRPr="00A14A34">
        <w:rPr>
          <w:b/>
          <w:bCs/>
          <w:sz w:val="28"/>
          <w:szCs w:val="28"/>
        </w:rPr>
        <w:t>Aufgabenstellung</w:t>
      </w:r>
    </w:p>
    <w:p w14:paraId="691FC36D" w14:textId="548C9482" w:rsidR="00095F18" w:rsidRPr="00A14A34" w:rsidRDefault="00095F18" w:rsidP="00FC44A2">
      <w:pPr>
        <w:pStyle w:val="Default"/>
        <w:spacing w:line="360" w:lineRule="auto"/>
        <w:ind w:left="1066"/>
      </w:pPr>
      <w:r w:rsidRPr="00A14A34">
        <w:t xml:space="preserve">Ziel des Projektes MENKI war es, ein Messverfahren zu entwickeln, mit dessen Hilfe das Erdschlussverhalten in 110-kV-Netzen auch mit überlagerten Oberschwingungen messtechnisch sicher bestimmt werden kann. Dazu sollte ein erdschlussähnlicher Zustand über die, in den Umspannwerken vorhandenen, Spannungswandler und eine daran angeschlossene Messschaltung hergestellt werden. Folgefehler, wie sie bei richtigen Erdschlussversuchen auftreten können, sind durch die dann niedrige Verlagerungsspannung ausgeschlossen. Gleichzeitig eröffnet sich jedoch die Möglichkeit, die sonst unbekannten Oberschwingungsanteile des Erdschlussreststroms zu bestimmen. Eine qualifizierte Entscheidung über die Notwendigkeit von Umbaumaßnahmen wird so erst möglich. Die Aufnahme der elektrischen Parameter erfolgt an den Klemmen der Sekundärseite der Spannungswandler. Dadurch wird ein reales, durch die Wandler transformiertes, Abbild des Erdschlussverhaltens des 110-kV-Netzes erzeugt. Diese Parameter erlauben die gefahrlose Ermittlung des Erdschlussstromes einschließlich seiner Oberschwingungskomponenten. Durch diese Information können unnötige Netzumbaumaßnahmen oder gar Versorgungsunterbrechungen vermieden werden und eine präzise Charakterisierung des untersuchten Netzes erfolgen. Nach Abschluss des Projektes sollte ein Technology </w:t>
      </w:r>
      <w:proofErr w:type="spellStart"/>
      <w:r w:rsidRPr="00A14A34">
        <w:t>Readiness</w:t>
      </w:r>
      <w:proofErr w:type="spellEnd"/>
      <w:r w:rsidRPr="00A14A34">
        <w:t xml:space="preserve"> Level (TRL) von 5 erreicht sein. Das entwickelte Verfahren soll im Projektanschluss als Messdienstleistung angeboten werden, langfristig soll das Verfahren aber in ein marktfähiges Messgerät integriert werden, sodass Netzbetreiber das Verfahren dauerhaft in ihren Netzen einsetzen können.</w:t>
      </w:r>
    </w:p>
    <w:p w14:paraId="4E5BC79A" w14:textId="77777777" w:rsidR="00095F18" w:rsidRPr="00A14A34" w:rsidRDefault="00095F18" w:rsidP="00095F18">
      <w:pPr>
        <w:pStyle w:val="Default"/>
        <w:ind w:left="1068"/>
      </w:pPr>
    </w:p>
    <w:p w14:paraId="072F0C06" w14:textId="24591B66" w:rsidR="005C3489" w:rsidRPr="00C32459" w:rsidRDefault="005C3489" w:rsidP="00FC44A2">
      <w:pPr>
        <w:pStyle w:val="Default"/>
        <w:numPr>
          <w:ilvl w:val="0"/>
          <w:numId w:val="1"/>
        </w:numPr>
        <w:spacing w:line="360" w:lineRule="auto"/>
        <w:rPr>
          <w:b/>
          <w:bCs/>
          <w:sz w:val="28"/>
          <w:szCs w:val="28"/>
        </w:rPr>
      </w:pPr>
      <w:r w:rsidRPr="00C32459">
        <w:rPr>
          <w:b/>
          <w:bCs/>
          <w:sz w:val="28"/>
          <w:szCs w:val="28"/>
        </w:rPr>
        <w:t>Voraussetzungen, unter denen das Vorhaben durchgeführt wurde</w:t>
      </w:r>
    </w:p>
    <w:p w14:paraId="2F0A9625" w14:textId="3D2D79B2" w:rsidR="00DC36C9" w:rsidRPr="00A14A34" w:rsidRDefault="00DC36C9" w:rsidP="00FC44A2">
      <w:pPr>
        <w:pStyle w:val="Default"/>
        <w:spacing w:line="360" w:lineRule="auto"/>
        <w:ind w:left="1068"/>
      </w:pPr>
      <w:r w:rsidRPr="00A14A34">
        <w:t>Das Forschungsvorhaben wurde am Forschungs- und Transferzentrum (FTZ) Leipzig durchgeführt. Inhaltlich gliederte es sich direkt an die Schwerpunkte der Arbeitsgruppe „Smart Diagnostik und Online Monitoring“ an. Für den Rahmen des bewilligten Projektes wurden entsprechend der Themenbereiche zwei wissenschaftliche Mitarbeiter mit jeweils einer 100</w:t>
      </w:r>
      <w:r w:rsidR="00F15652">
        <w:t>-</w:t>
      </w:r>
      <w:r w:rsidRPr="00A14A34">
        <w:lastRenderedPageBreak/>
        <w:t xml:space="preserve">%-Stelle eingestellt. Ebenfalls wurden Stellen für studentische und wissenschaftliche Hilfskräfte vorgesehen. Die Besetzung dieser Stellen konnte jedoch nicht im geplanten Umfang umgesetzt werden. </w:t>
      </w:r>
    </w:p>
    <w:p w14:paraId="0E46B086" w14:textId="77777777" w:rsidR="00DC36C9" w:rsidRPr="00A14A34" w:rsidRDefault="00DC36C9" w:rsidP="00FC44A2">
      <w:pPr>
        <w:pStyle w:val="Default"/>
        <w:spacing w:line="360" w:lineRule="auto"/>
        <w:ind w:left="1068"/>
        <w:rPr>
          <w:sz w:val="22"/>
          <w:szCs w:val="22"/>
        </w:rPr>
      </w:pPr>
    </w:p>
    <w:p w14:paraId="0866905B" w14:textId="7F33E94C" w:rsidR="00DC36C9" w:rsidRPr="00A14A34" w:rsidRDefault="00DC36C9" w:rsidP="00FC44A2">
      <w:pPr>
        <w:pStyle w:val="Default"/>
        <w:spacing w:line="360" w:lineRule="auto"/>
        <w:ind w:left="1068"/>
      </w:pPr>
      <w:r w:rsidRPr="00A14A34">
        <w:t xml:space="preserve">Allen Beteiligten standen jeweils ein eigener Arbeitsbereich sowie der Zugang zu den Laboren </w:t>
      </w:r>
      <w:r w:rsidR="00270F57" w:rsidRPr="00A14A34">
        <w:t>des FTZ Leipzig sowie verschiedenen Laboren der Hochschule für Technik Wirtschaft und Kultur (HTWK) Leipzig</w:t>
      </w:r>
      <w:r w:rsidRPr="00A14A34">
        <w:t xml:space="preserve"> zur Verfügung.</w:t>
      </w:r>
      <w:r w:rsidR="00270F57" w:rsidRPr="00A14A34">
        <w:t xml:space="preserve"> </w:t>
      </w:r>
      <w:r w:rsidR="00D927DE" w:rsidRPr="00A14A34">
        <w:t>Letztere waren insbesondere für Laboruntersuchungen verschiedener Aufbauten auf 110-kV-Niveau von hoher Bedeutung. Ergänzt wurde die bereits vorhandene technische Ausrüstung durch eigens für das Projekt beschaffte Messtechnik, welche speziell für die Praxistests benötigt wurde. Weiterhin wurden durch den assoziierten Partner reale Verteilnetze für diese Tests zur Verfügung gestellt.</w:t>
      </w:r>
    </w:p>
    <w:p w14:paraId="0BD4C133" w14:textId="77777777" w:rsidR="00DC36C9" w:rsidRPr="00A14A34" w:rsidRDefault="00DC36C9" w:rsidP="00FC44A2">
      <w:pPr>
        <w:pStyle w:val="Default"/>
        <w:spacing w:line="360" w:lineRule="auto"/>
        <w:ind w:left="1068"/>
      </w:pPr>
    </w:p>
    <w:p w14:paraId="32ECF8BB" w14:textId="32F2F8A1" w:rsidR="005C3489" w:rsidRPr="00A14A34" w:rsidRDefault="005C3489" w:rsidP="00FC44A2">
      <w:pPr>
        <w:pStyle w:val="Default"/>
        <w:numPr>
          <w:ilvl w:val="0"/>
          <w:numId w:val="1"/>
        </w:numPr>
        <w:spacing w:line="360" w:lineRule="auto"/>
        <w:rPr>
          <w:b/>
          <w:bCs/>
          <w:sz w:val="28"/>
          <w:szCs w:val="28"/>
        </w:rPr>
      </w:pPr>
      <w:r w:rsidRPr="00A14A34">
        <w:rPr>
          <w:b/>
          <w:bCs/>
          <w:sz w:val="28"/>
          <w:szCs w:val="28"/>
        </w:rPr>
        <w:t>Planung und Ablauf des Vorhabens</w:t>
      </w:r>
    </w:p>
    <w:p w14:paraId="6B68EA57" w14:textId="0A753E28" w:rsidR="0093447B" w:rsidRPr="00A14A34" w:rsidRDefault="00330458" w:rsidP="00FC44A2">
      <w:pPr>
        <w:pStyle w:val="Default"/>
        <w:spacing w:line="360" w:lineRule="auto"/>
        <w:ind w:left="1068"/>
      </w:pPr>
      <w:r w:rsidRPr="00A14A34">
        <w:t>Gemäß Zuwendungsbescheid vom 30.09.2021 wurde der Antrag vom 24.02.2021 mit Ergänzungen vom 20.07.2021und 26.08.2021 sowie 30.09.2021 für drei Jahre bewilligt.</w:t>
      </w:r>
    </w:p>
    <w:p w14:paraId="0E836CD9" w14:textId="77777777" w:rsidR="0093447B" w:rsidRPr="00A14A34" w:rsidRDefault="0093447B" w:rsidP="00FC44A2">
      <w:pPr>
        <w:pStyle w:val="Default"/>
        <w:spacing w:line="360" w:lineRule="auto"/>
        <w:ind w:left="1068"/>
      </w:pPr>
    </w:p>
    <w:p w14:paraId="6E01CFB5" w14:textId="43701C9B" w:rsidR="00127213" w:rsidRPr="00A14A34" w:rsidRDefault="00127213" w:rsidP="00FC44A2">
      <w:pPr>
        <w:pStyle w:val="Default"/>
        <w:spacing w:line="360" w:lineRule="auto"/>
        <w:ind w:left="1068"/>
      </w:pPr>
      <w:r w:rsidRPr="00A14A34">
        <w:t>Neben dem Projektleiter waren für die Durchführung des Projektes zwei wissenschaftliche Mitarbeiter und mehrere Hilfskräfte vorgesehen, wobei sich die Arbeit auf neun definierte Arbeitspakete (APs) wie folgt aufteilen sollte:</w:t>
      </w:r>
    </w:p>
    <w:p w14:paraId="11CE87A6" w14:textId="77777777" w:rsidR="00127213" w:rsidRPr="00A14A34" w:rsidRDefault="00127213" w:rsidP="00FC44A2">
      <w:pPr>
        <w:pStyle w:val="Default"/>
        <w:spacing w:line="360" w:lineRule="auto"/>
        <w:ind w:left="1068"/>
      </w:pPr>
    </w:p>
    <w:p w14:paraId="6ECB8DAE" w14:textId="0947B9EF" w:rsidR="00C203EB" w:rsidRPr="00A14A34" w:rsidRDefault="00C203EB" w:rsidP="00FC44A2">
      <w:pPr>
        <w:pStyle w:val="Default"/>
        <w:spacing w:line="360" w:lineRule="auto"/>
        <w:ind w:left="1068"/>
      </w:pPr>
      <w:r w:rsidRPr="00A14A34">
        <w:t>AP 1 - Systemanforderungen</w:t>
      </w:r>
    </w:p>
    <w:p w14:paraId="61764E26" w14:textId="74384501" w:rsidR="00C203EB" w:rsidRPr="00A14A34" w:rsidRDefault="00C203EB" w:rsidP="00FC44A2">
      <w:pPr>
        <w:pStyle w:val="Default"/>
        <w:spacing w:line="360" w:lineRule="auto"/>
        <w:ind w:left="1068"/>
      </w:pPr>
      <w:r w:rsidRPr="00A14A34">
        <w:t xml:space="preserve">AP 2 - </w:t>
      </w:r>
      <w:proofErr w:type="spellStart"/>
      <w:r w:rsidRPr="00A14A34">
        <w:t>Wandleruntersuchungen</w:t>
      </w:r>
      <w:proofErr w:type="spellEnd"/>
    </w:p>
    <w:p w14:paraId="65AA5659" w14:textId="1FB4C00C" w:rsidR="00C203EB" w:rsidRPr="00A14A34" w:rsidRDefault="00C203EB" w:rsidP="00FC44A2">
      <w:pPr>
        <w:pStyle w:val="Default"/>
        <w:spacing w:line="360" w:lineRule="auto"/>
        <w:ind w:left="1068"/>
      </w:pPr>
      <w:r w:rsidRPr="00A14A34">
        <w:t>AP 3 - Modellbildung Wandler</w:t>
      </w:r>
    </w:p>
    <w:p w14:paraId="2453CCF0" w14:textId="2DBC1D7E" w:rsidR="00C203EB" w:rsidRPr="00A14A34" w:rsidRDefault="00C203EB" w:rsidP="00FC44A2">
      <w:pPr>
        <w:pStyle w:val="Default"/>
        <w:spacing w:line="360" w:lineRule="auto"/>
        <w:ind w:left="1068"/>
      </w:pPr>
      <w:r w:rsidRPr="00A14A34">
        <w:t>AP 4 - Adaption des Impulsmessverfahrens</w:t>
      </w:r>
    </w:p>
    <w:p w14:paraId="4225364A" w14:textId="24C4346E" w:rsidR="00C203EB" w:rsidRPr="00A14A34" w:rsidRDefault="00C203EB" w:rsidP="00FC44A2">
      <w:pPr>
        <w:pStyle w:val="Default"/>
        <w:spacing w:line="360" w:lineRule="auto"/>
        <w:ind w:left="1068"/>
      </w:pPr>
      <w:r w:rsidRPr="00A14A34">
        <w:t>AP 5 - Netzmodell</w:t>
      </w:r>
    </w:p>
    <w:p w14:paraId="6D73A9D8" w14:textId="01823E45" w:rsidR="00C203EB" w:rsidRPr="00A14A34" w:rsidRDefault="00C203EB" w:rsidP="00FC44A2">
      <w:pPr>
        <w:pStyle w:val="Default"/>
        <w:spacing w:line="360" w:lineRule="auto"/>
        <w:ind w:left="1068"/>
      </w:pPr>
      <w:r w:rsidRPr="00A14A34">
        <w:t>AP 6 - Entwicklung der aktiven Bürde und Analysealgorithmus</w:t>
      </w:r>
    </w:p>
    <w:p w14:paraId="4FCCF305" w14:textId="09404420" w:rsidR="00C203EB" w:rsidRPr="00A14A34" w:rsidRDefault="00C203EB" w:rsidP="00FC44A2">
      <w:pPr>
        <w:pStyle w:val="Default"/>
        <w:spacing w:line="360" w:lineRule="auto"/>
        <w:ind w:left="1068"/>
      </w:pPr>
      <w:r w:rsidRPr="00A14A34">
        <w:t xml:space="preserve">AP 7 - Störgrößenunterdrückung </w:t>
      </w:r>
    </w:p>
    <w:p w14:paraId="762A7FFF" w14:textId="1EB8EB50" w:rsidR="00C203EB" w:rsidRPr="00A14A34" w:rsidRDefault="00C203EB" w:rsidP="00FC44A2">
      <w:pPr>
        <w:pStyle w:val="Default"/>
        <w:spacing w:line="360" w:lineRule="auto"/>
        <w:ind w:left="1068"/>
      </w:pPr>
      <w:r w:rsidRPr="00A14A34">
        <w:t>AP 8 - Praxistests</w:t>
      </w:r>
    </w:p>
    <w:p w14:paraId="77193FFE" w14:textId="69878086" w:rsidR="00C203EB" w:rsidRPr="00A14A34" w:rsidRDefault="00C203EB" w:rsidP="00FC44A2">
      <w:pPr>
        <w:pStyle w:val="Default"/>
        <w:spacing w:line="360" w:lineRule="auto"/>
        <w:ind w:left="1068"/>
      </w:pPr>
      <w:r w:rsidRPr="00A14A34">
        <w:t>AP 9 - Dokumentation und Veröffentlichung</w:t>
      </w:r>
    </w:p>
    <w:p w14:paraId="3899F925" w14:textId="77777777" w:rsidR="00C203EB" w:rsidRPr="00A14A34" w:rsidRDefault="00C203EB" w:rsidP="00FC44A2">
      <w:pPr>
        <w:pStyle w:val="Default"/>
        <w:spacing w:line="360" w:lineRule="auto"/>
        <w:ind w:left="1068"/>
      </w:pPr>
    </w:p>
    <w:p w14:paraId="0CDD579B" w14:textId="4D43D91A" w:rsidR="00C203EB" w:rsidRPr="00A14A34" w:rsidRDefault="009357B5" w:rsidP="00FC44A2">
      <w:pPr>
        <w:pStyle w:val="Default"/>
        <w:spacing w:line="360" w:lineRule="auto"/>
        <w:ind w:left="1068"/>
      </w:pPr>
      <w:r w:rsidRPr="00A14A34">
        <w:lastRenderedPageBreak/>
        <w:t>Dabei galt es, im Rahmen des Projektfortschritts, die Meilensteine „Umsetzung Impulsmessverfahren“ und „Ausreichende Messdatenqualität“ zu erreichen.</w:t>
      </w:r>
    </w:p>
    <w:p w14:paraId="161859A6" w14:textId="77777777" w:rsidR="009357B5" w:rsidRPr="00A14A34" w:rsidRDefault="009357B5" w:rsidP="00FC44A2">
      <w:pPr>
        <w:pStyle w:val="Default"/>
        <w:spacing w:line="360" w:lineRule="auto"/>
        <w:ind w:left="1068"/>
      </w:pPr>
    </w:p>
    <w:p w14:paraId="1CA43284" w14:textId="336A2108" w:rsidR="009357B5" w:rsidRPr="00A14A34" w:rsidRDefault="009357B5" w:rsidP="00FC44A2">
      <w:pPr>
        <w:pStyle w:val="Default"/>
        <w:spacing w:line="360" w:lineRule="auto"/>
        <w:ind w:left="1068"/>
      </w:pPr>
      <w:r w:rsidRPr="00A14A34">
        <w:t xml:space="preserve">Der initial vorgesehene zeitliche Ablauf ist </w:t>
      </w:r>
      <w:r w:rsidR="00C73660" w:rsidRPr="00A14A34">
        <w:t>im</w:t>
      </w:r>
      <w:r w:rsidRPr="00A14A34">
        <w:t xml:space="preserve"> Gantt-Chart in Abbildung </w:t>
      </w:r>
      <w:r w:rsidR="00C95F6D" w:rsidRPr="00A14A34">
        <w:t>3.</w:t>
      </w:r>
      <w:r w:rsidRPr="00A14A34">
        <w:t>1 dargestellt:</w:t>
      </w:r>
    </w:p>
    <w:p w14:paraId="3E492FCF" w14:textId="77777777" w:rsidR="009357B5" w:rsidRPr="00A14A34" w:rsidRDefault="009357B5" w:rsidP="00FC44A2">
      <w:pPr>
        <w:pStyle w:val="Default"/>
        <w:spacing w:line="360" w:lineRule="auto"/>
        <w:ind w:left="1068"/>
        <w:rPr>
          <w:sz w:val="22"/>
          <w:szCs w:val="22"/>
        </w:rPr>
      </w:pPr>
    </w:p>
    <w:p w14:paraId="7BDFAB35" w14:textId="77777777" w:rsidR="009357B5" w:rsidRPr="00A14A34" w:rsidRDefault="009357B5" w:rsidP="00FC44A2">
      <w:pPr>
        <w:pStyle w:val="Default"/>
        <w:spacing w:line="360" w:lineRule="auto"/>
        <w:ind w:left="1068"/>
        <w:rPr>
          <w:sz w:val="22"/>
          <w:szCs w:val="22"/>
        </w:rPr>
      </w:pPr>
    </w:p>
    <w:p w14:paraId="07843D02" w14:textId="53A93125" w:rsidR="009357B5" w:rsidRPr="00A14A34" w:rsidRDefault="00C73660" w:rsidP="00FC44A2">
      <w:pPr>
        <w:pStyle w:val="Default"/>
        <w:spacing w:line="360" w:lineRule="auto"/>
        <w:rPr>
          <w:sz w:val="22"/>
          <w:szCs w:val="22"/>
        </w:rPr>
      </w:pPr>
      <w:r w:rsidRPr="00A14A34">
        <w:rPr>
          <w:sz w:val="22"/>
          <w:szCs w:val="22"/>
        </w:rPr>
        <w:br w:type="column"/>
      </w:r>
      <w:r w:rsidRPr="00A14A34">
        <w:rPr>
          <w:noProof/>
          <w:sz w:val="22"/>
          <w:szCs w:val="22"/>
        </w:rPr>
        <w:lastRenderedPageBreak/>
        <w:drawing>
          <wp:inline distT="0" distB="0" distL="0" distR="0" wp14:anchorId="1CCF4D68" wp14:editId="2CF88CB5">
            <wp:extent cx="7991176" cy="5744979"/>
            <wp:effectExtent l="0" t="953" r="9208" b="9207"/>
            <wp:docPr id="19483046" name="Grafik 1" descr="Abbildung 1: Initialer Gantt-Chart des Projekts MENK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83046" name="Grafik 1" descr="Abbildung 1: Initialer Gantt-Chart des Projekts MENKI"/>
                    <pic:cNvPicPr/>
                  </pic:nvPicPr>
                  <pic:blipFill>
                    <a:blip r:embed="rId6"/>
                    <a:stretch>
                      <a:fillRect/>
                    </a:stretch>
                  </pic:blipFill>
                  <pic:spPr>
                    <a:xfrm rot="16200000">
                      <a:off x="0" y="0"/>
                      <a:ext cx="8016949" cy="5763508"/>
                    </a:xfrm>
                    <a:prstGeom prst="rect">
                      <a:avLst/>
                    </a:prstGeom>
                  </pic:spPr>
                </pic:pic>
              </a:graphicData>
            </a:graphic>
          </wp:inline>
        </w:drawing>
      </w:r>
    </w:p>
    <w:p w14:paraId="2A8B551B" w14:textId="5B1908F0" w:rsidR="00C73660" w:rsidRPr="00A14A34" w:rsidRDefault="00C73660" w:rsidP="00C73660">
      <w:pPr>
        <w:pStyle w:val="Default"/>
        <w:rPr>
          <w:sz w:val="18"/>
          <w:szCs w:val="18"/>
        </w:rPr>
      </w:pPr>
      <w:r w:rsidRPr="00A14A34">
        <w:rPr>
          <w:sz w:val="18"/>
          <w:szCs w:val="18"/>
        </w:rPr>
        <w:t xml:space="preserve">Abbildung </w:t>
      </w:r>
      <w:r w:rsidR="00C95F6D" w:rsidRPr="00A14A34">
        <w:rPr>
          <w:sz w:val="18"/>
          <w:szCs w:val="18"/>
        </w:rPr>
        <w:t>3.</w:t>
      </w:r>
      <w:r w:rsidRPr="00A14A34">
        <w:rPr>
          <w:sz w:val="18"/>
          <w:szCs w:val="18"/>
        </w:rPr>
        <w:t>1: Initialer Gantt-Chart des Projekts MENKI</w:t>
      </w:r>
    </w:p>
    <w:p w14:paraId="0BC4AD18" w14:textId="77777777" w:rsidR="00C73660" w:rsidRPr="00A14A34" w:rsidRDefault="00C73660" w:rsidP="00C73660">
      <w:pPr>
        <w:pStyle w:val="Default"/>
        <w:rPr>
          <w:sz w:val="22"/>
          <w:szCs w:val="22"/>
        </w:rPr>
      </w:pPr>
    </w:p>
    <w:p w14:paraId="5EF40644" w14:textId="77777777" w:rsidR="00C73660" w:rsidRPr="00A14A34" w:rsidRDefault="00C73660" w:rsidP="00C73660">
      <w:pPr>
        <w:pStyle w:val="Default"/>
        <w:rPr>
          <w:sz w:val="22"/>
          <w:szCs w:val="22"/>
        </w:rPr>
      </w:pPr>
    </w:p>
    <w:p w14:paraId="10E2DD10" w14:textId="77777777" w:rsidR="00C73660" w:rsidRPr="00A14A34" w:rsidRDefault="00C73660" w:rsidP="00C73660">
      <w:pPr>
        <w:pStyle w:val="Default"/>
        <w:rPr>
          <w:sz w:val="22"/>
          <w:szCs w:val="22"/>
        </w:rPr>
      </w:pPr>
    </w:p>
    <w:p w14:paraId="278F31E1" w14:textId="68422E06" w:rsidR="00216A53" w:rsidRPr="00A14A34" w:rsidRDefault="00216A53" w:rsidP="00FC44A2">
      <w:pPr>
        <w:pStyle w:val="Default"/>
        <w:spacing w:line="360" w:lineRule="auto"/>
      </w:pPr>
      <w:r w:rsidRPr="00A14A34">
        <w:rPr>
          <w:sz w:val="22"/>
          <w:szCs w:val="22"/>
        </w:rPr>
        <w:br w:type="column"/>
      </w:r>
      <w:r w:rsidRPr="00A14A34">
        <w:lastRenderedPageBreak/>
        <w:t xml:space="preserve">Inhalt des Arbeitspaketes </w:t>
      </w:r>
      <w:r w:rsidR="006504D2" w:rsidRPr="00A14A34">
        <w:t>eins</w:t>
      </w:r>
      <w:r w:rsidRPr="00A14A34">
        <w:t xml:space="preserve"> war die Recherche möglicher vorhandener Technologien und Standards, die im Rahmen des Projektes MENKI zum Einsatz kommen konnten oder beachtet werden mussten. Wurden zu einzelnen Aspekten keine Standards oder Technologien gefunden, so wurden entsprechende Lösungen erarbeitet. Es erfolgte die Kontaktaufnahme mit</w:t>
      </w:r>
    </w:p>
    <w:p w14:paraId="66EA8756" w14:textId="0D0AD66E" w:rsidR="00216A53" w:rsidRPr="00A14A34" w:rsidRDefault="00216A53" w:rsidP="00FC44A2">
      <w:pPr>
        <w:pStyle w:val="Default"/>
        <w:spacing w:line="360" w:lineRule="auto"/>
      </w:pPr>
      <w:r w:rsidRPr="00A14A34">
        <w:t>einem Patentanwalt, um die Möglichkeiten einer europäischen Patentanmeldung abzuklären. Dabei wurde entschieden, auf die Patentanmeldung zu verzichten. Teilaufgaben waren:</w:t>
      </w:r>
    </w:p>
    <w:p w14:paraId="395856E8" w14:textId="77777777" w:rsidR="00216A53" w:rsidRPr="00A14A34" w:rsidRDefault="00216A53" w:rsidP="00FC44A2">
      <w:pPr>
        <w:pStyle w:val="Default"/>
        <w:spacing w:line="360" w:lineRule="auto"/>
      </w:pPr>
    </w:p>
    <w:p w14:paraId="4E56DFE8" w14:textId="0B48F280" w:rsidR="00216A53" w:rsidRPr="00A14A34" w:rsidRDefault="00216A53" w:rsidP="00FC44A2">
      <w:pPr>
        <w:pStyle w:val="Default"/>
        <w:numPr>
          <w:ilvl w:val="0"/>
          <w:numId w:val="3"/>
        </w:numPr>
        <w:spacing w:line="360" w:lineRule="auto"/>
      </w:pPr>
      <w:r w:rsidRPr="00A14A34">
        <w:t>Arbeitsschritt 1.1: Recherche</w:t>
      </w:r>
    </w:p>
    <w:p w14:paraId="3117D486" w14:textId="0158F4D7" w:rsidR="00216A53" w:rsidRPr="00A14A34" w:rsidRDefault="00216A53" w:rsidP="00FC44A2">
      <w:pPr>
        <w:pStyle w:val="Default"/>
        <w:spacing w:line="360" w:lineRule="auto"/>
        <w:ind w:left="708"/>
      </w:pPr>
      <w:r w:rsidRPr="00A14A34">
        <w:t>Ausführliche Analyse des Standes der Technik, Literatur- und Patentrecherche bezüglich Messverfahren und Auswertealgorithmen</w:t>
      </w:r>
    </w:p>
    <w:p w14:paraId="284A2C91" w14:textId="7A1BF49F" w:rsidR="00216A53" w:rsidRPr="00A14A34" w:rsidRDefault="00216A53" w:rsidP="00FC44A2">
      <w:pPr>
        <w:pStyle w:val="Default"/>
        <w:numPr>
          <w:ilvl w:val="0"/>
          <w:numId w:val="3"/>
        </w:numPr>
        <w:spacing w:line="360" w:lineRule="auto"/>
      </w:pPr>
      <w:r w:rsidRPr="00A14A34">
        <w:t>Arbeitsschritt 1.2: Systemanforderungen</w:t>
      </w:r>
    </w:p>
    <w:p w14:paraId="4F362296" w14:textId="5A552496" w:rsidR="00216A53" w:rsidRPr="00A14A34" w:rsidRDefault="00216A53" w:rsidP="00FC44A2">
      <w:pPr>
        <w:pStyle w:val="Default"/>
        <w:spacing w:line="360" w:lineRule="auto"/>
        <w:ind w:left="708"/>
      </w:pPr>
      <w:r w:rsidRPr="00A14A34">
        <w:t>Definition von Anwendungsszenarien und Ausarbeitung der Systemanforderungen mit dem Schwerpunkt Sicherheit und Praxistauglichkeit</w:t>
      </w:r>
    </w:p>
    <w:p w14:paraId="6AD9A39D" w14:textId="333A352F" w:rsidR="00216A53" w:rsidRPr="00A14A34" w:rsidRDefault="00216A53" w:rsidP="00FC44A2">
      <w:pPr>
        <w:pStyle w:val="Default"/>
        <w:numPr>
          <w:ilvl w:val="0"/>
          <w:numId w:val="3"/>
        </w:numPr>
        <w:spacing w:line="360" w:lineRule="auto"/>
      </w:pPr>
      <w:r w:rsidRPr="00A14A34">
        <w:t>Arbeitsschritt 1.3: Auswertung</w:t>
      </w:r>
    </w:p>
    <w:p w14:paraId="11890853" w14:textId="1E76EF4A" w:rsidR="00216A53" w:rsidRPr="00A14A34" w:rsidRDefault="00216A53" w:rsidP="00FC44A2">
      <w:pPr>
        <w:pStyle w:val="Default"/>
        <w:spacing w:line="360" w:lineRule="auto"/>
        <w:ind w:left="708"/>
      </w:pPr>
      <w:r w:rsidRPr="00A14A34">
        <w:t>Recherche von Algorithmen, Methoden und Verfahren zur Zuverlässigkeit bei der Messwertdatenübertragung und Auswertung</w:t>
      </w:r>
    </w:p>
    <w:p w14:paraId="51111E22" w14:textId="657FCA54" w:rsidR="00216A53" w:rsidRPr="00A14A34" w:rsidRDefault="00216A53" w:rsidP="00FC44A2">
      <w:pPr>
        <w:pStyle w:val="Default"/>
        <w:numPr>
          <w:ilvl w:val="0"/>
          <w:numId w:val="3"/>
        </w:numPr>
        <w:spacing w:line="360" w:lineRule="auto"/>
      </w:pPr>
      <w:r w:rsidRPr="00A14A34">
        <w:t>Arbeitsschritt 1.4: Data Fitting</w:t>
      </w:r>
    </w:p>
    <w:p w14:paraId="49DBB647" w14:textId="0BE1817B" w:rsidR="00216A53" w:rsidRPr="00A14A34" w:rsidRDefault="00216A53" w:rsidP="00FC44A2">
      <w:pPr>
        <w:pStyle w:val="Default"/>
        <w:spacing w:line="360" w:lineRule="auto"/>
        <w:ind w:left="708"/>
      </w:pPr>
      <w:r w:rsidRPr="00A14A34">
        <w:t>Recherche von Algorithmen, Methoden und Verfahren zur Nutzung von</w:t>
      </w:r>
      <w:r w:rsidR="001366BA" w:rsidRPr="00A14A34">
        <w:t xml:space="preserve"> </w:t>
      </w:r>
      <w:r w:rsidRPr="00A14A34">
        <w:t>Data-Fitting-</w:t>
      </w:r>
      <w:r w:rsidR="00C17FFD" w:rsidRPr="00A14A34">
        <w:t xml:space="preserve"> </w:t>
      </w:r>
      <w:r w:rsidRPr="00A14A34">
        <w:t>Verfahren</w:t>
      </w:r>
    </w:p>
    <w:p w14:paraId="2548FDBE" w14:textId="77777777" w:rsidR="00EF3DCA" w:rsidRPr="00A14A34" w:rsidRDefault="00EF3DCA" w:rsidP="00FC44A2">
      <w:pPr>
        <w:pStyle w:val="Default"/>
        <w:spacing w:line="360" w:lineRule="auto"/>
      </w:pPr>
    </w:p>
    <w:p w14:paraId="3D2DA586" w14:textId="3CB696CC" w:rsidR="00127213" w:rsidRPr="00A14A34" w:rsidRDefault="00216A53" w:rsidP="00FC44A2">
      <w:pPr>
        <w:pStyle w:val="Default"/>
        <w:spacing w:line="360" w:lineRule="auto"/>
      </w:pPr>
      <w:r w:rsidRPr="00A14A34">
        <w:t>Die Ergebnisse bild</w:t>
      </w:r>
      <w:r w:rsidR="00FB1D6F" w:rsidRPr="00A14A34">
        <w:t>eten</w:t>
      </w:r>
      <w:r w:rsidRPr="00A14A34">
        <w:t xml:space="preserve"> die Grundlage für die Spezifikation der für das Verfahren genutzten Elemente</w:t>
      </w:r>
      <w:r w:rsidR="00EF3DCA" w:rsidRPr="00A14A34">
        <w:t>.</w:t>
      </w:r>
    </w:p>
    <w:p w14:paraId="6858F69C" w14:textId="77777777" w:rsidR="00C17FFD" w:rsidRPr="00A14A34" w:rsidRDefault="00C17FFD" w:rsidP="00FC44A2">
      <w:pPr>
        <w:pStyle w:val="Default"/>
        <w:spacing w:line="360" w:lineRule="auto"/>
      </w:pPr>
    </w:p>
    <w:p w14:paraId="01649CD6" w14:textId="60E3E560" w:rsidR="00C17FFD" w:rsidRPr="00A14A34" w:rsidRDefault="00C17FFD" w:rsidP="00FC44A2">
      <w:pPr>
        <w:pStyle w:val="Default"/>
        <w:spacing w:line="360" w:lineRule="auto"/>
      </w:pPr>
      <w:r w:rsidRPr="00A14A34">
        <w:t>Die inhaltliche Ausrichtung des Arbeitspaktes</w:t>
      </w:r>
      <w:r w:rsidR="006504D2" w:rsidRPr="00A14A34">
        <w:t xml:space="preserve"> zwei</w:t>
      </w:r>
      <w:r w:rsidRPr="00A14A34">
        <w:t xml:space="preserve"> </w:t>
      </w:r>
      <w:r w:rsidR="00EF3DCA" w:rsidRPr="00A14A34">
        <w:t>waren</w:t>
      </w:r>
      <w:r w:rsidRPr="00A14A34">
        <w:t xml:space="preserve"> die Untersuchungen zum Verhalten der Wandler bei unterschiedlichen Belastungen und Frequenzen. Diese Untersuchungen bild</w:t>
      </w:r>
      <w:r w:rsidR="00EF3DCA" w:rsidRPr="00A14A34">
        <w:t>eten</w:t>
      </w:r>
      <w:r w:rsidRPr="00A14A34">
        <w:t xml:space="preserve"> die Grundlage für ein genaues Abbild der untersuchten Wandler für eine zielorientierte Fortführung in den </w:t>
      </w:r>
      <w:r w:rsidR="00EF3DCA" w:rsidRPr="00A14A34">
        <w:t>anschließenden</w:t>
      </w:r>
      <w:r w:rsidRPr="00A14A34">
        <w:t xml:space="preserve"> Arbeitspaketen.</w:t>
      </w:r>
      <w:r w:rsidR="00EF3DCA" w:rsidRPr="00A14A34">
        <w:t xml:space="preserve"> Teilaufgaben waren:</w:t>
      </w:r>
    </w:p>
    <w:p w14:paraId="6D24C0F3" w14:textId="77777777" w:rsidR="00EF3DCA" w:rsidRPr="00A14A34" w:rsidRDefault="00EF3DCA" w:rsidP="00FC44A2">
      <w:pPr>
        <w:pStyle w:val="Default"/>
        <w:spacing w:line="360" w:lineRule="auto"/>
      </w:pPr>
    </w:p>
    <w:p w14:paraId="2C294E7D" w14:textId="4175AB14" w:rsidR="00EF3DCA" w:rsidRPr="00A14A34" w:rsidRDefault="00EF3DCA" w:rsidP="00FC44A2">
      <w:pPr>
        <w:pStyle w:val="Default"/>
        <w:numPr>
          <w:ilvl w:val="0"/>
          <w:numId w:val="3"/>
        </w:numPr>
        <w:spacing w:line="360" w:lineRule="auto"/>
      </w:pPr>
      <w:r w:rsidRPr="00A14A34">
        <w:t xml:space="preserve">Arbeitsschritt 2.1: Messsystemspezifikation </w:t>
      </w:r>
    </w:p>
    <w:p w14:paraId="24268FEC" w14:textId="3BD865A1" w:rsidR="00EF3DCA" w:rsidRPr="00A14A34" w:rsidRDefault="00EF3DCA" w:rsidP="00FC44A2">
      <w:pPr>
        <w:pStyle w:val="Default"/>
        <w:spacing w:line="360" w:lineRule="auto"/>
        <w:ind w:left="708"/>
      </w:pPr>
      <w:r w:rsidRPr="00A14A34">
        <w:t xml:space="preserve">Anhand der Rechercheergebnisse erfolgte die Spezifikation des Messsystems und der Komponenten. </w:t>
      </w:r>
    </w:p>
    <w:p w14:paraId="48588719" w14:textId="62AC25D9" w:rsidR="00EF3DCA" w:rsidRPr="00A14A34" w:rsidRDefault="00EF3DCA" w:rsidP="00FC44A2">
      <w:pPr>
        <w:pStyle w:val="Default"/>
        <w:numPr>
          <w:ilvl w:val="0"/>
          <w:numId w:val="3"/>
        </w:numPr>
        <w:spacing w:line="360" w:lineRule="auto"/>
      </w:pPr>
      <w:r w:rsidRPr="00A14A34">
        <w:lastRenderedPageBreak/>
        <w:t xml:space="preserve">Arbeitsschritt 2.2: Einflüsse auf Übertragungsverhalten </w:t>
      </w:r>
    </w:p>
    <w:p w14:paraId="65852352" w14:textId="185665B9" w:rsidR="00EF3DCA" w:rsidRPr="00A14A34" w:rsidRDefault="00EF3DCA" w:rsidP="00FC44A2">
      <w:pPr>
        <w:pStyle w:val="Default"/>
        <w:spacing w:line="360" w:lineRule="auto"/>
        <w:ind w:left="708"/>
      </w:pPr>
      <w:r w:rsidRPr="00A14A34">
        <w:t>Es wurden die Einflüsse unterschiedlicher Oberschwingungspegel auf das Übertragungsverhalten im Leerlauf und im Kurzschluss eines 110kV Spannungswandlers untersucht.</w:t>
      </w:r>
    </w:p>
    <w:p w14:paraId="42BAF7FC" w14:textId="66580E49" w:rsidR="00EF3DCA" w:rsidRPr="00A14A34" w:rsidRDefault="00EF3DCA" w:rsidP="00FC44A2">
      <w:pPr>
        <w:pStyle w:val="Default"/>
        <w:numPr>
          <w:ilvl w:val="0"/>
          <w:numId w:val="3"/>
        </w:numPr>
        <w:spacing w:line="360" w:lineRule="auto"/>
      </w:pPr>
      <w:r w:rsidRPr="00A14A34">
        <w:t xml:space="preserve">Arbeitsschritt 2.3: Einflüsse auf </w:t>
      </w:r>
      <w:proofErr w:type="spellStart"/>
      <w:r w:rsidRPr="00A14A34">
        <w:t>Wandlerimpedanz</w:t>
      </w:r>
      <w:proofErr w:type="spellEnd"/>
      <w:r w:rsidRPr="00A14A34">
        <w:t xml:space="preserve"> </w:t>
      </w:r>
    </w:p>
    <w:p w14:paraId="540B9F72" w14:textId="45893848" w:rsidR="00EF3DCA" w:rsidRPr="00A14A34" w:rsidRDefault="00EF3DCA" w:rsidP="00FC44A2">
      <w:pPr>
        <w:pStyle w:val="Default"/>
        <w:spacing w:line="360" w:lineRule="auto"/>
        <w:ind w:left="708"/>
      </w:pPr>
      <w:r w:rsidRPr="00A14A34">
        <w:t xml:space="preserve">Es erfolgte die Untersuchung des Einflusses unterschiedlicher Oberschwingungspegel auf die </w:t>
      </w:r>
      <w:proofErr w:type="spellStart"/>
      <w:r w:rsidRPr="00A14A34">
        <w:t>Wandlerimpedanz</w:t>
      </w:r>
      <w:proofErr w:type="spellEnd"/>
      <w:r w:rsidRPr="00A14A34">
        <w:t xml:space="preserve"> im Leerlauf.- und im Kurzschlussbetrieb. </w:t>
      </w:r>
    </w:p>
    <w:p w14:paraId="2359E64B" w14:textId="77777777" w:rsidR="00EF3DCA" w:rsidRPr="00A14A34" w:rsidRDefault="00EF3DCA" w:rsidP="00FC44A2">
      <w:pPr>
        <w:pStyle w:val="Default"/>
        <w:spacing w:line="360" w:lineRule="auto"/>
      </w:pPr>
    </w:p>
    <w:p w14:paraId="626A04E2" w14:textId="2C00BC80" w:rsidR="00EF3DCA" w:rsidRPr="00A14A34" w:rsidRDefault="00EF3DCA" w:rsidP="00FC44A2">
      <w:pPr>
        <w:pStyle w:val="Default"/>
        <w:spacing w:line="360" w:lineRule="auto"/>
      </w:pPr>
      <w:r w:rsidRPr="00A14A34">
        <w:t>Die Ergebnisse der Untersuchungen lieferten eine Übersicht über den Einfluss der verschiedenen Wandler auf das spätere Messergebnis. Diese Ergebnisse flossen direkt in die Modellbildung ein.</w:t>
      </w:r>
    </w:p>
    <w:p w14:paraId="156BF0B6" w14:textId="77777777" w:rsidR="00F80DB7" w:rsidRPr="00A14A34" w:rsidRDefault="00F80DB7" w:rsidP="00FC44A2">
      <w:pPr>
        <w:pStyle w:val="Default"/>
        <w:spacing w:line="360" w:lineRule="auto"/>
      </w:pPr>
    </w:p>
    <w:p w14:paraId="7A23F72A" w14:textId="77777777" w:rsidR="00F80DB7" w:rsidRPr="00A14A34" w:rsidRDefault="00F80DB7" w:rsidP="00FC44A2">
      <w:pPr>
        <w:pStyle w:val="Default"/>
        <w:spacing w:line="360" w:lineRule="auto"/>
      </w:pPr>
    </w:p>
    <w:p w14:paraId="36940436" w14:textId="72B79415" w:rsidR="00C10D46" w:rsidRPr="00A14A34" w:rsidRDefault="00C10D46" w:rsidP="00FC44A2">
      <w:pPr>
        <w:pStyle w:val="Default"/>
        <w:spacing w:line="360" w:lineRule="auto"/>
      </w:pPr>
      <w:r w:rsidRPr="00A14A34">
        <w:t xml:space="preserve">Inhalt des Arbeitspakets </w:t>
      </w:r>
      <w:r w:rsidR="006504D2" w:rsidRPr="00A14A34">
        <w:t>drei</w:t>
      </w:r>
      <w:r w:rsidRPr="00A14A34">
        <w:t xml:space="preserve"> war die Erstellung eines universal anwendbaren Simulationsmodells für 110-kV-Spannungswandler, welches genutzt wurde, um in AP4 die Analysealgorithmen abzuleiten und die Entwicklung der aktiven Bürde in AP6 zu erleichtern.  Teilaufgaben waren:</w:t>
      </w:r>
    </w:p>
    <w:p w14:paraId="2041647E" w14:textId="77777777" w:rsidR="00C10D46" w:rsidRPr="00A14A34" w:rsidRDefault="00C10D46" w:rsidP="00FC44A2">
      <w:pPr>
        <w:pStyle w:val="Default"/>
        <w:spacing w:line="360" w:lineRule="auto"/>
      </w:pPr>
    </w:p>
    <w:p w14:paraId="0002B4C6" w14:textId="5B85BF8C" w:rsidR="00C10D46" w:rsidRPr="00A14A34" w:rsidRDefault="00C10D46" w:rsidP="00FC44A2">
      <w:pPr>
        <w:pStyle w:val="Default"/>
        <w:numPr>
          <w:ilvl w:val="0"/>
          <w:numId w:val="3"/>
        </w:numPr>
        <w:spacing w:line="360" w:lineRule="auto"/>
      </w:pPr>
      <w:r w:rsidRPr="00A14A34">
        <w:t>Arbeitsschritt 3.1: Aufbau Analogmodell</w:t>
      </w:r>
    </w:p>
    <w:p w14:paraId="02DDC67B" w14:textId="36B2F77B" w:rsidR="00C10D46" w:rsidRPr="00A14A34" w:rsidRDefault="00C10D46" w:rsidP="00FC44A2">
      <w:pPr>
        <w:pStyle w:val="Default"/>
        <w:spacing w:line="360" w:lineRule="auto"/>
      </w:pPr>
      <w:r w:rsidRPr="00A14A34">
        <w:t xml:space="preserve"> </w:t>
      </w:r>
      <w:r w:rsidRPr="00A14A34">
        <w:tab/>
        <w:t>Es wurde anhand eines Analogmodells eines 110-kV-Spannungswandlers ein</w:t>
      </w:r>
    </w:p>
    <w:p w14:paraId="1D2EF010" w14:textId="4B263C57" w:rsidR="00C10D46" w:rsidRPr="00A14A34" w:rsidRDefault="00C10D46" w:rsidP="00FC44A2">
      <w:pPr>
        <w:pStyle w:val="Default"/>
        <w:spacing w:line="360" w:lineRule="auto"/>
      </w:pPr>
      <w:r w:rsidRPr="00A14A34">
        <w:t xml:space="preserve"> </w:t>
      </w:r>
      <w:r w:rsidRPr="00A14A34">
        <w:tab/>
        <w:t>Simulationsmodell erstellt und wichtige Systemparameter zur Simulation definiert.</w:t>
      </w:r>
    </w:p>
    <w:p w14:paraId="2CBC671C" w14:textId="5F5B552A" w:rsidR="00C10D46" w:rsidRPr="00A14A34" w:rsidRDefault="00C10D46" w:rsidP="00FC44A2">
      <w:pPr>
        <w:pStyle w:val="Default"/>
        <w:numPr>
          <w:ilvl w:val="0"/>
          <w:numId w:val="3"/>
        </w:numPr>
        <w:spacing w:line="360" w:lineRule="auto"/>
      </w:pPr>
      <w:r w:rsidRPr="00A14A34">
        <w:t>Arbeitsschritt 3.2: Bestimmung Systemparameter</w:t>
      </w:r>
    </w:p>
    <w:p w14:paraId="4FBF2ABF" w14:textId="51F175AD" w:rsidR="00C10D46" w:rsidRPr="00A14A34" w:rsidRDefault="00C10D46" w:rsidP="00FC44A2">
      <w:pPr>
        <w:pStyle w:val="Default"/>
        <w:spacing w:line="360" w:lineRule="auto"/>
        <w:ind w:left="705"/>
      </w:pPr>
      <w:r w:rsidRPr="00A14A34">
        <w:t xml:space="preserve">Die zur Simulation notwendigen Systemparameter wurden anhand eines realen Spannungswandlers (Analogmodell) aufgenommen. Es erfolgte die Bestimmung der </w:t>
      </w:r>
      <w:proofErr w:type="gramStart"/>
      <w:r w:rsidRPr="00A14A34">
        <w:t>zu erfassenden Messwerte</w:t>
      </w:r>
      <w:proofErr w:type="gramEnd"/>
      <w:r w:rsidRPr="00A14A34">
        <w:t xml:space="preserve"> und des notwendigen Frequenzbandes.</w:t>
      </w:r>
    </w:p>
    <w:p w14:paraId="73D7BEF8" w14:textId="309CE693" w:rsidR="00C10D46" w:rsidRPr="00A14A34" w:rsidRDefault="00C10D46" w:rsidP="00FC44A2">
      <w:pPr>
        <w:pStyle w:val="Default"/>
        <w:numPr>
          <w:ilvl w:val="0"/>
          <w:numId w:val="3"/>
        </w:numPr>
        <w:spacing w:line="360" w:lineRule="auto"/>
      </w:pPr>
      <w:r w:rsidRPr="00A14A34">
        <w:t>Arbeitsschritt 3.3: Aufbau und Optimierung Simulationsmodell</w:t>
      </w:r>
    </w:p>
    <w:p w14:paraId="36C62B47" w14:textId="217AD800" w:rsidR="00C10D46" w:rsidRPr="00A14A34" w:rsidRDefault="00C10D46" w:rsidP="00FC44A2">
      <w:pPr>
        <w:pStyle w:val="Default"/>
        <w:spacing w:line="360" w:lineRule="auto"/>
      </w:pPr>
      <w:r w:rsidRPr="00A14A34">
        <w:t xml:space="preserve"> </w:t>
      </w:r>
      <w:r w:rsidRPr="00A14A34">
        <w:tab/>
        <w:t>Es erfolgte der Aufbau und die Optimierung eines Simulationsmodells. Anhand</w:t>
      </w:r>
    </w:p>
    <w:p w14:paraId="515EDDDF" w14:textId="47C374AC" w:rsidR="00C10D46" w:rsidRPr="00A14A34" w:rsidRDefault="00C10D46" w:rsidP="00FC44A2">
      <w:pPr>
        <w:pStyle w:val="Default"/>
        <w:spacing w:line="360" w:lineRule="auto"/>
        <w:ind w:left="708"/>
      </w:pPr>
      <w:r w:rsidRPr="00A14A34">
        <w:t>des Modells konnten dann die Übertragungseigenschaften eines Spannungswandlers mit variablen Systemparametern ermittelt werden.</w:t>
      </w:r>
    </w:p>
    <w:p w14:paraId="3F728FA6" w14:textId="1FCADD1C" w:rsidR="00C10D46" w:rsidRPr="00A14A34" w:rsidRDefault="00C10D46" w:rsidP="00FC44A2">
      <w:pPr>
        <w:pStyle w:val="Default"/>
        <w:numPr>
          <w:ilvl w:val="0"/>
          <w:numId w:val="3"/>
        </w:numPr>
        <w:spacing w:line="360" w:lineRule="auto"/>
      </w:pPr>
      <w:r w:rsidRPr="00A14A34">
        <w:t>Arbeitsschritt 3.4: Schnittstellendefinition</w:t>
      </w:r>
    </w:p>
    <w:p w14:paraId="28FDB2C4" w14:textId="04C61E1B" w:rsidR="00C10D46" w:rsidRPr="00A14A34" w:rsidRDefault="00C10D46" w:rsidP="00FC44A2">
      <w:pPr>
        <w:pStyle w:val="Default"/>
        <w:spacing w:line="360" w:lineRule="auto"/>
      </w:pPr>
      <w:r w:rsidRPr="00A14A34">
        <w:t xml:space="preserve"> </w:t>
      </w:r>
      <w:r w:rsidR="00997D61" w:rsidRPr="00A14A34">
        <w:tab/>
      </w:r>
      <w:r w:rsidRPr="00A14A34">
        <w:t xml:space="preserve">Es </w:t>
      </w:r>
      <w:r w:rsidR="00997D61" w:rsidRPr="00A14A34">
        <w:t>wurden</w:t>
      </w:r>
      <w:r w:rsidRPr="00A14A34">
        <w:t xml:space="preserve"> Schnittstellen im Simulationsmodell zur schnellen und einfachen</w:t>
      </w:r>
    </w:p>
    <w:p w14:paraId="27BFCC6A" w14:textId="2997B8B3" w:rsidR="00C10D46" w:rsidRPr="00A14A34" w:rsidRDefault="00C10D46" w:rsidP="00FC44A2">
      <w:pPr>
        <w:pStyle w:val="Default"/>
        <w:spacing w:line="360" w:lineRule="auto"/>
      </w:pPr>
      <w:r w:rsidRPr="00A14A34">
        <w:lastRenderedPageBreak/>
        <w:t xml:space="preserve"> </w:t>
      </w:r>
      <w:r w:rsidR="00997D61" w:rsidRPr="00A14A34">
        <w:tab/>
      </w:r>
      <w:r w:rsidRPr="00A14A34">
        <w:t>Änderung von Systemparameter</w:t>
      </w:r>
      <w:r w:rsidR="00997D61" w:rsidRPr="00A14A34">
        <w:t>n</w:t>
      </w:r>
      <w:r w:rsidRPr="00A14A34">
        <w:t xml:space="preserve"> definiert. Diese ermöglich</w:t>
      </w:r>
      <w:r w:rsidR="00997D61" w:rsidRPr="00A14A34">
        <w:t>t</w:t>
      </w:r>
      <w:r w:rsidRPr="00A14A34">
        <w:t>en den späteren</w:t>
      </w:r>
    </w:p>
    <w:p w14:paraId="0411D5BA" w14:textId="5F4B92A6" w:rsidR="00C10D46" w:rsidRPr="00A14A34" w:rsidRDefault="00C10D46" w:rsidP="00FC44A2">
      <w:pPr>
        <w:pStyle w:val="Default"/>
        <w:spacing w:line="360" w:lineRule="auto"/>
      </w:pPr>
      <w:r w:rsidRPr="00A14A34">
        <w:t xml:space="preserve"> </w:t>
      </w:r>
      <w:r w:rsidR="00997D61" w:rsidRPr="00A14A34">
        <w:tab/>
      </w:r>
      <w:r w:rsidRPr="00A14A34">
        <w:t>Zugriff einer Anwendungssoftware auf das Modell und erlaub</w:t>
      </w:r>
      <w:r w:rsidR="00997D61" w:rsidRPr="00A14A34">
        <w:t>t</w:t>
      </w:r>
      <w:r w:rsidRPr="00A14A34">
        <w:t>en dadurch die</w:t>
      </w:r>
    </w:p>
    <w:p w14:paraId="4857A594" w14:textId="0662B94D" w:rsidR="00C10D46" w:rsidRPr="00A14A34" w:rsidRDefault="00C10D46" w:rsidP="00FC44A2">
      <w:pPr>
        <w:pStyle w:val="Default"/>
        <w:spacing w:line="360" w:lineRule="auto"/>
      </w:pPr>
      <w:r w:rsidRPr="00A14A34">
        <w:t xml:space="preserve"> </w:t>
      </w:r>
      <w:r w:rsidR="00997D61" w:rsidRPr="00A14A34">
        <w:tab/>
      </w:r>
      <w:r w:rsidRPr="00A14A34">
        <w:t>no</w:t>
      </w:r>
      <w:r w:rsidR="00997D61" w:rsidRPr="00A14A34">
        <w:t>t</w:t>
      </w:r>
      <w:r w:rsidRPr="00A14A34">
        <w:t>wen</w:t>
      </w:r>
      <w:r w:rsidR="00997D61" w:rsidRPr="00A14A34">
        <w:t>d</w:t>
      </w:r>
      <w:r w:rsidRPr="00A14A34">
        <w:t>ig</w:t>
      </w:r>
      <w:r w:rsidR="00997D61" w:rsidRPr="00A14A34">
        <w:t>e</w:t>
      </w:r>
      <w:r w:rsidRPr="00A14A34">
        <w:t xml:space="preserve"> Flexibilität zur Anwendung von </w:t>
      </w:r>
      <w:proofErr w:type="spellStart"/>
      <w:r w:rsidRPr="00A14A34">
        <w:t>Curve</w:t>
      </w:r>
      <w:proofErr w:type="spellEnd"/>
      <w:r w:rsidRPr="00A14A34">
        <w:t>-</w:t>
      </w:r>
      <w:proofErr w:type="spellStart"/>
      <w:r w:rsidRPr="00A14A34">
        <w:t>Fittung</w:t>
      </w:r>
      <w:proofErr w:type="spellEnd"/>
      <w:r w:rsidRPr="00A14A34">
        <w:t>-Algorithmen.</w:t>
      </w:r>
    </w:p>
    <w:p w14:paraId="6578063D" w14:textId="03980EFD" w:rsidR="00C10D46" w:rsidRPr="00A14A34" w:rsidRDefault="00C10D46" w:rsidP="00FC44A2">
      <w:pPr>
        <w:pStyle w:val="Default"/>
        <w:numPr>
          <w:ilvl w:val="0"/>
          <w:numId w:val="3"/>
        </w:numPr>
        <w:spacing w:line="360" w:lineRule="auto"/>
      </w:pPr>
      <w:r w:rsidRPr="00A14A34">
        <w:t>Arbeitsschritt 3.5: Verifikation</w:t>
      </w:r>
    </w:p>
    <w:p w14:paraId="5C408944" w14:textId="03C28E74" w:rsidR="00C10D46" w:rsidRPr="00A14A34" w:rsidRDefault="00C10D46" w:rsidP="00FC44A2">
      <w:pPr>
        <w:pStyle w:val="Default"/>
        <w:spacing w:line="360" w:lineRule="auto"/>
      </w:pPr>
      <w:r w:rsidRPr="00A14A34">
        <w:t xml:space="preserve"> </w:t>
      </w:r>
      <w:r w:rsidR="00997D61" w:rsidRPr="00A14A34">
        <w:tab/>
      </w:r>
      <w:r w:rsidRPr="00A14A34">
        <w:t>In diesem Arbeitsschritt erfolgt</w:t>
      </w:r>
      <w:r w:rsidR="00997D61" w:rsidRPr="00A14A34">
        <w:t>e</w:t>
      </w:r>
      <w:r w:rsidRPr="00A14A34">
        <w:t xml:space="preserve"> die Verifikation des Simulationsmodells.</w:t>
      </w:r>
    </w:p>
    <w:p w14:paraId="1DF5E563" w14:textId="77777777" w:rsidR="000A0DF1" w:rsidRPr="00A14A34" w:rsidRDefault="000A0DF1" w:rsidP="00FC44A2">
      <w:pPr>
        <w:pStyle w:val="Default"/>
        <w:spacing w:line="360" w:lineRule="auto"/>
      </w:pPr>
    </w:p>
    <w:p w14:paraId="77B2BA68" w14:textId="77777777" w:rsidR="000A0DF1" w:rsidRPr="00A14A34" w:rsidRDefault="000A0DF1" w:rsidP="00FC44A2">
      <w:pPr>
        <w:pStyle w:val="Default"/>
        <w:spacing w:line="360" w:lineRule="auto"/>
      </w:pPr>
    </w:p>
    <w:p w14:paraId="276F306C" w14:textId="2F1389E2" w:rsidR="00C10D46" w:rsidRPr="00A14A34" w:rsidRDefault="00A26F85" w:rsidP="00FC44A2">
      <w:pPr>
        <w:pStyle w:val="Default"/>
        <w:spacing w:line="360" w:lineRule="auto"/>
      </w:pPr>
      <w:r w:rsidRPr="00A14A34">
        <w:t xml:space="preserve">Ziel von Arbeitspunkt </w:t>
      </w:r>
      <w:r w:rsidR="006504D2" w:rsidRPr="00A14A34">
        <w:t>vier</w:t>
      </w:r>
      <w:r w:rsidRPr="00A14A34">
        <w:t xml:space="preserve"> war die Charakterisierung des Wandler-Übertragungsverhaltens durch die Messung von Impulsantworten. Teilaufgaben waren:</w:t>
      </w:r>
    </w:p>
    <w:p w14:paraId="15B154F3" w14:textId="77777777" w:rsidR="00A26F85" w:rsidRPr="00A14A34" w:rsidRDefault="00A26F85" w:rsidP="00FC44A2">
      <w:pPr>
        <w:pStyle w:val="Default"/>
        <w:spacing w:line="360" w:lineRule="auto"/>
      </w:pPr>
    </w:p>
    <w:p w14:paraId="6EFB2431" w14:textId="762EE94E" w:rsidR="00A26F85" w:rsidRPr="00A14A34" w:rsidRDefault="00A26F85" w:rsidP="00FC44A2">
      <w:pPr>
        <w:pStyle w:val="Default"/>
        <w:numPr>
          <w:ilvl w:val="0"/>
          <w:numId w:val="3"/>
        </w:numPr>
        <w:spacing w:line="360" w:lineRule="auto"/>
      </w:pPr>
      <w:r w:rsidRPr="00A14A34">
        <w:t xml:space="preserve">Arbeitsschritt 4.1: Implementierung </w:t>
      </w:r>
      <w:proofErr w:type="spellStart"/>
      <w:r w:rsidRPr="00A14A34">
        <w:t>Wandlerparameter</w:t>
      </w:r>
      <w:proofErr w:type="spellEnd"/>
      <w:r w:rsidRPr="00A14A34">
        <w:t xml:space="preserve"> und Impulsquellen</w:t>
      </w:r>
    </w:p>
    <w:p w14:paraId="33A86303" w14:textId="2314FF36" w:rsidR="00A26F85" w:rsidRPr="00A14A34" w:rsidRDefault="00A26F85" w:rsidP="00FC44A2">
      <w:pPr>
        <w:pStyle w:val="Default"/>
        <w:spacing w:line="360" w:lineRule="auto"/>
      </w:pPr>
      <w:r w:rsidRPr="00A14A34">
        <w:t xml:space="preserve"> </w:t>
      </w:r>
      <w:r w:rsidRPr="00A14A34">
        <w:tab/>
        <w:t>Das erstellte Simulationsmodell eines Wandlers wurde um eine flexible Im</w:t>
      </w:r>
    </w:p>
    <w:p w14:paraId="258E53A7" w14:textId="7EC81398" w:rsidR="00A26F85" w:rsidRPr="00A14A34" w:rsidRDefault="00A26F85" w:rsidP="00FC44A2">
      <w:pPr>
        <w:pStyle w:val="Default"/>
        <w:spacing w:line="360" w:lineRule="auto"/>
        <w:ind w:left="708"/>
      </w:pPr>
      <w:r w:rsidRPr="00A14A34">
        <w:t xml:space="preserve">pulsquelle erweitert. Das </w:t>
      </w:r>
      <w:proofErr w:type="spellStart"/>
      <w:r w:rsidRPr="00A14A34">
        <w:t>Wandlermodell</w:t>
      </w:r>
      <w:proofErr w:type="spellEnd"/>
      <w:r w:rsidRPr="00A14A34">
        <w:t xml:space="preserve"> entsprach für die weiteren Untersuchungen einem real vorhandenen Wandler.</w:t>
      </w:r>
    </w:p>
    <w:p w14:paraId="602BF12D" w14:textId="7E49B529" w:rsidR="00A26F85" w:rsidRPr="00A14A34" w:rsidRDefault="00A26F85" w:rsidP="00FC44A2">
      <w:pPr>
        <w:pStyle w:val="Default"/>
        <w:numPr>
          <w:ilvl w:val="0"/>
          <w:numId w:val="3"/>
        </w:numPr>
        <w:spacing w:line="360" w:lineRule="auto"/>
      </w:pPr>
      <w:r w:rsidRPr="00A14A34">
        <w:t>Arbeitsschritt 4.2: Untersuchung Impulsantwort</w:t>
      </w:r>
    </w:p>
    <w:p w14:paraId="1FF82887" w14:textId="6689D947" w:rsidR="00A26F85" w:rsidRPr="00A14A34" w:rsidRDefault="00A26F85" w:rsidP="00FC44A2">
      <w:pPr>
        <w:pStyle w:val="Default"/>
        <w:spacing w:line="360" w:lineRule="auto"/>
        <w:ind w:left="705"/>
      </w:pPr>
      <w:r w:rsidRPr="00A14A34">
        <w:t>Simulative Untersuchung von möglichen Impulsantworten bei variablen Einspeiseimpulsen durch Variation der Impulsparameter.</w:t>
      </w:r>
    </w:p>
    <w:p w14:paraId="0E3794B8" w14:textId="5F8F9021" w:rsidR="00A26F85" w:rsidRPr="00A14A34" w:rsidRDefault="00A26F85" w:rsidP="00FC44A2">
      <w:pPr>
        <w:pStyle w:val="Default"/>
        <w:numPr>
          <w:ilvl w:val="0"/>
          <w:numId w:val="3"/>
        </w:numPr>
        <w:spacing w:line="360" w:lineRule="auto"/>
      </w:pPr>
      <w:r w:rsidRPr="00A14A34">
        <w:t>Arbeitsschritt 4.3: Laborversion Impulsgenerator</w:t>
      </w:r>
    </w:p>
    <w:p w14:paraId="055109E0" w14:textId="671806BE" w:rsidR="00A26F85" w:rsidRPr="00A14A34" w:rsidRDefault="00A26F85" w:rsidP="00FC44A2">
      <w:pPr>
        <w:pStyle w:val="Default"/>
        <w:spacing w:line="360" w:lineRule="auto"/>
      </w:pPr>
      <w:r w:rsidRPr="00A14A34">
        <w:t xml:space="preserve"> </w:t>
      </w:r>
      <w:r w:rsidRPr="00A14A34">
        <w:tab/>
        <w:t>Entsprechen der Impulsquelle aus den Simulationen wurde eine reale Quelle</w:t>
      </w:r>
    </w:p>
    <w:p w14:paraId="10F47E3D" w14:textId="58BF9997" w:rsidR="00A26F85" w:rsidRPr="00A14A34" w:rsidRDefault="00A26F85" w:rsidP="00FC44A2">
      <w:pPr>
        <w:pStyle w:val="Default"/>
        <w:spacing w:line="360" w:lineRule="auto"/>
      </w:pPr>
      <w:r w:rsidRPr="00A14A34">
        <w:t xml:space="preserve"> </w:t>
      </w:r>
      <w:r w:rsidRPr="00A14A34">
        <w:tab/>
        <w:t>aufgebaut. Mit dieser Quelle wurden die simulativ erfolgten Untersuchungen</w:t>
      </w:r>
    </w:p>
    <w:p w14:paraId="0E9BB5EA" w14:textId="497417B6" w:rsidR="00A26F85" w:rsidRPr="00A14A34" w:rsidRDefault="00A26F85" w:rsidP="00FC44A2">
      <w:pPr>
        <w:pStyle w:val="Default"/>
        <w:spacing w:line="360" w:lineRule="auto"/>
      </w:pPr>
      <w:r w:rsidRPr="00A14A34">
        <w:t xml:space="preserve"> </w:t>
      </w:r>
      <w:r w:rsidRPr="00A14A34">
        <w:tab/>
        <w:t>an einem realen Wandler wiederholt und ausgewertet.</w:t>
      </w:r>
    </w:p>
    <w:p w14:paraId="069E9DFD" w14:textId="1A501FC6" w:rsidR="00A26F85" w:rsidRPr="00A14A34" w:rsidRDefault="00A26F85" w:rsidP="00FC44A2">
      <w:pPr>
        <w:pStyle w:val="Default"/>
        <w:numPr>
          <w:ilvl w:val="0"/>
          <w:numId w:val="3"/>
        </w:numPr>
        <w:spacing w:line="360" w:lineRule="auto"/>
      </w:pPr>
      <w:r w:rsidRPr="00A14A34">
        <w:t>Arbeitsschritt 4.4: Test und Vergleich</w:t>
      </w:r>
    </w:p>
    <w:p w14:paraId="0E1FAD6F" w14:textId="4E866871" w:rsidR="00A26F85" w:rsidRPr="00A14A34" w:rsidRDefault="00A26F85" w:rsidP="00FC44A2">
      <w:pPr>
        <w:pStyle w:val="Default"/>
        <w:spacing w:line="360" w:lineRule="auto"/>
      </w:pPr>
      <w:r w:rsidRPr="00A14A34">
        <w:t xml:space="preserve"> </w:t>
      </w:r>
      <w:r w:rsidRPr="00A14A34">
        <w:tab/>
        <w:t>Es erfolgten weitere Tests des Impulsmessverfahren zur Bestimmung der</w:t>
      </w:r>
    </w:p>
    <w:p w14:paraId="704D297A" w14:textId="592601D6" w:rsidR="00A26F85" w:rsidRPr="00A14A34" w:rsidRDefault="00A26F85" w:rsidP="00FC44A2">
      <w:pPr>
        <w:pStyle w:val="Default"/>
        <w:spacing w:line="360" w:lineRule="auto"/>
      </w:pPr>
      <w:r w:rsidRPr="00A14A34">
        <w:t xml:space="preserve"> </w:t>
      </w:r>
      <w:r w:rsidRPr="00A14A34">
        <w:tab/>
      </w:r>
      <w:proofErr w:type="spellStart"/>
      <w:r w:rsidRPr="00A14A34">
        <w:t>Wandlerparameter</w:t>
      </w:r>
      <w:proofErr w:type="spellEnd"/>
      <w:r w:rsidRPr="00A14A34">
        <w:t xml:space="preserve"> an Wandlern. Zur Auswertung der Untersuchung erfolgte</w:t>
      </w:r>
    </w:p>
    <w:p w14:paraId="5B3D2953" w14:textId="76037E98" w:rsidR="00A26F85" w:rsidRPr="00A14A34" w:rsidRDefault="00A26F85" w:rsidP="00FC44A2">
      <w:pPr>
        <w:pStyle w:val="Default"/>
        <w:spacing w:line="360" w:lineRule="auto"/>
      </w:pPr>
      <w:r w:rsidRPr="00A14A34">
        <w:t xml:space="preserve"> </w:t>
      </w:r>
      <w:r w:rsidRPr="00A14A34">
        <w:tab/>
        <w:t>der Vergleich mit den Ergebnissen aus AP2.</w:t>
      </w:r>
    </w:p>
    <w:p w14:paraId="042568AD" w14:textId="77777777" w:rsidR="00A26F85" w:rsidRPr="00A14A34" w:rsidRDefault="00A26F85" w:rsidP="00FC44A2">
      <w:pPr>
        <w:pStyle w:val="Default"/>
        <w:spacing w:line="360" w:lineRule="auto"/>
      </w:pPr>
    </w:p>
    <w:p w14:paraId="546746AB" w14:textId="77777777" w:rsidR="00A26F85" w:rsidRPr="00A14A34" w:rsidRDefault="00A26F85" w:rsidP="00FC44A2">
      <w:pPr>
        <w:pStyle w:val="Default"/>
        <w:spacing w:line="360" w:lineRule="auto"/>
      </w:pPr>
      <w:r w:rsidRPr="00A14A34">
        <w:t xml:space="preserve"> Mit der erfolgreichen Umsetzung des einseitigen Impulsmessverfahrens im</w:t>
      </w:r>
    </w:p>
    <w:p w14:paraId="65437E25" w14:textId="05118032" w:rsidR="00A26F85" w:rsidRPr="00A14A34" w:rsidRDefault="00A26F85" w:rsidP="00FC44A2">
      <w:pPr>
        <w:pStyle w:val="Default"/>
        <w:spacing w:line="360" w:lineRule="auto"/>
      </w:pPr>
      <w:r w:rsidRPr="00A14A34">
        <w:t xml:space="preserve"> Labor wurde der Meilenstein M1 erreicht.</w:t>
      </w:r>
    </w:p>
    <w:p w14:paraId="58210530" w14:textId="77777777" w:rsidR="00A26F85" w:rsidRPr="00A14A34" w:rsidRDefault="00A26F85" w:rsidP="00FC44A2">
      <w:pPr>
        <w:pStyle w:val="Default"/>
        <w:spacing w:line="360" w:lineRule="auto"/>
      </w:pPr>
    </w:p>
    <w:p w14:paraId="396B7849" w14:textId="7D9B2DB1" w:rsidR="00A26F85" w:rsidRPr="00A14A34" w:rsidRDefault="00DD5176" w:rsidP="00FC44A2">
      <w:pPr>
        <w:pStyle w:val="Default"/>
        <w:spacing w:line="360" w:lineRule="auto"/>
      </w:pPr>
      <w:r w:rsidRPr="00A14A34">
        <w:t xml:space="preserve">Zur technischen Entwicklung und Untersuchung des eigentlichen Messverfahrens zur Erdschlussstrombestimmung wurde im Arbeitspaket fünf ein Netzmodell im Labor aufgebaut. Dieses bildet ein 110-kV-Netz einschließlich Wandler nach. Der </w:t>
      </w:r>
      <w:r w:rsidRPr="00A14A34">
        <w:lastRenderedPageBreak/>
        <w:t>Modellmaßstab wurde so bemessen, dass er auf der Hochspannungsseite 1:1000 beträgt. Teilaufgaben waren:</w:t>
      </w:r>
    </w:p>
    <w:p w14:paraId="39EF7A14" w14:textId="77777777" w:rsidR="00DD5176" w:rsidRPr="00A14A34" w:rsidRDefault="00DD5176" w:rsidP="00FC44A2">
      <w:pPr>
        <w:pStyle w:val="Default"/>
        <w:spacing w:line="360" w:lineRule="auto"/>
      </w:pPr>
    </w:p>
    <w:p w14:paraId="1B57EE84" w14:textId="77777777" w:rsidR="00DD5176" w:rsidRPr="00A14A34" w:rsidRDefault="00DD5176" w:rsidP="00FC44A2">
      <w:pPr>
        <w:pStyle w:val="Default"/>
        <w:spacing w:line="360" w:lineRule="auto"/>
      </w:pPr>
    </w:p>
    <w:p w14:paraId="02F18B35" w14:textId="303AAC20" w:rsidR="00DD5176" w:rsidRPr="00A14A34" w:rsidRDefault="00DD5176" w:rsidP="00FC44A2">
      <w:pPr>
        <w:pStyle w:val="Default"/>
        <w:numPr>
          <w:ilvl w:val="0"/>
          <w:numId w:val="3"/>
        </w:numPr>
        <w:spacing w:line="360" w:lineRule="auto"/>
      </w:pPr>
      <w:r w:rsidRPr="00A14A34">
        <w:t>Arbeitsschritt 5.1: Festlegung Netztopologie</w:t>
      </w:r>
    </w:p>
    <w:p w14:paraId="5B98BF59" w14:textId="51D2BA74" w:rsidR="00DD5176" w:rsidRPr="00A14A34" w:rsidRDefault="00DD5176" w:rsidP="00FC44A2">
      <w:pPr>
        <w:pStyle w:val="Default"/>
        <w:spacing w:line="360" w:lineRule="auto"/>
        <w:ind w:left="705"/>
      </w:pPr>
      <w:r w:rsidRPr="00A14A34">
        <w:t>Anhand realer Netze wurde eine allgemeingültige Topologie für weitere Untersuchungszwecke abgeleitet.</w:t>
      </w:r>
    </w:p>
    <w:p w14:paraId="0DF18FCB" w14:textId="57F7927D" w:rsidR="00DD5176" w:rsidRPr="00A14A34" w:rsidRDefault="00DD5176" w:rsidP="00FC44A2">
      <w:pPr>
        <w:pStyle w:val="Default"/>
        <w:numPr>
          <w:ilvl w:val="0"/>
          <w:numId w:val="3"/>
        </w:numPr>
        <w:spacing w:line="360" w:lineRule="auto"/>
      </w:pPr>
      <w:r w:rsidRPr="00A14A34">
        <w:t>Arbeitsschritt 5.2: Erstellung Labormodell</w:t>
      </w:r>
    </w:p>
    <w:p w14:paraId="5C7AA8D2" w14:textId="2D66B706" w:rsidR="00DD5176" w:rsidRPr="00A14A34" w:rsidRDefault="00DD5176" w:rsidP="00FC44A2">
      <w:pPr>
        <w:pStyle w:val="Default"/>
        <w:spacing w:line="360" w:lineRule="auto"/>
        <w:ind w:left="705"/>
      </w:pPr>
      <w:r w:rsidRPr="00A14A34">
        <w:t>Gemäß der definierten Netztopologie wurde ein Netzmodell im Labor aufgebaut. Durch die Einbindung einer variablen Quelle wurden Übertragungsspannungen mit unterschiedlich hohen Oberschwingungsgehalt darin abgebildet. Weiterhin wurde dieses Modell kurzschlussfest zur Durchführung von Kurzschlussversuchen ausgelegt.</w:t>
      </w:r>
    </w:p>
    <w:p w14:paraId="68AB6F7B" w14:textId="53564363" w:rsidR="00DD5176" w:rsidRPr="00A14A34" w:rsidRDefault="00DD5176" w:rsidP="00FC44A2">
      <w:pPr>
        <w:pStyle w:val="Default"/>
        <w:numPr>
          <w:ilvl w:val="0"/>
          <w:numId w:val="3"/>
        </w:numPr>
        <w:spacing w:line="360" w:lineRule="auto"/>
      </w:pPr>
      <w:r w:rsidRPr="00A14A34">
        <w:t xml:space="preserve">Arbeitsschritt 5.3: </w:t>
      </w:r>
      <w:proofErr w:type="gramStart"/>
      <w:r w:rsidRPr="00A14A34">
        <w:t>Test Labormodell</w:t>
      </w:r>
      <w:proofErr w:type="gramEnd"/>
    </w:p>
    <w:p w14:paraId="13E0B0CE" w14:textId="3CA11961" w:rsidR="00DD5176" w:rsidRPr="00A14A34" w:rsidRDefault="00DD5176" w:rsidP="00FC44A2">
      <w:pPr>
        <w:pStyle w:val="Default"/>
        <w:spacing w:line="360" w:lineRule="auto"/>
      </w:pPr>
      <w:r w:rsidRPr="00A14A34">
        <w:t xml:space="preserve"> </w:t>
      </w:r>
      <w:r w:rsidRPr="00A14A34">
        <w:tab/>
        <w:t>Das aufgebaute Netzmodell wurde getestet und optimiert. Weiterhin wurden</w:t>
      </w:r>
    </w:p>
    <w:p w14:paraId="41181009" w14:textId="35308E3E" w:rsidR="00DD5176" w:rsidRPr="00A14A34" w:rsidRDefault="00DD5176" w:rsidP="00FC44A2">
      <w:pPr>
        <w:pStyle w:val="Default"/>
        <w:spacing w:line="360" w:lineRule="auto"/>
      </w:pPr>
      <w:r w:rsidRPr="00A14A34">
        <w:t xml:space="preserve"> </w:t>
      </w:r>
      <w:r w:rsidRPr="00A14A34">
        <w:tab/>
        <w:t>verschiedene Möglichkeiten eingebaut, um Netzparameter messen zu können.</w:t>
      </w:r>
    </w:p>
    <w:p w14:paraId="532BEECD" w14:textId="70CAE4E5" w:rsidR="00DD5176" w:rsidRPr="00A14A34" w:rsidRDefault="00DD5176" w:rsidP="00FC44A2">
      <w:pPr>
        <w:pStyle w:val="Default"/>
        <w:numPr>
          <w:ilvl w:val="0"/>
          <w:numId w:val="3"/>
        </w:numPr>
        <w:spacing w:line="360" w:lineRule="auto"/>
      </w:pPr>
      <w:r w:rsidRPr="00A14A34">
        <w:t>Arbeitsschritt 5.4: Integration von Spannungswandler in Netzmodell</w:t>
      </w:r>
    </w:p>
    <w:p w14:paraId="57751DE4" w14:textId="06ECBC6C" w:rsidR="00DD5176" w:rsidRPr="00A14A34" w:rsidRDefault="00DD5176" w:rsidP="00FC44A2">
      <w:pPr>
        <w:pStyle w:val="Default"/>
        <w:spacing w:line="360" w:lineRule="auto"/>
      </w:pPr>
      <w:r w:rsidRPr="00A14A34">
        <w:t xml:space="preserve"> </w:t>
      </w:r>
      <w:r w:rsidRPr="00A14A34">
        <w:tab/>
        <w:t>In das Netzmodell wurden Spannungswandler integriert, um ein möglichst</w:t>
      </w:r>
    </w:p>
    <w:p w14:paraId="4308917D" w14:textId="558D554B" w:rsidR="00DD5176" w:rsidRPr="00A14A34" w:rsidRDefault="00DD5176" w:rsidP="00FC44A2">
      <w:pPr>
        <w:pStyle w:val="Default"/>
        <w:spacing w:line="360" w:lineRule="auto"/>
      </w:pPr>
      <w:r w:rsidRPr="00A14A34">
        <w:t xml:space="preserve"> </w:t>
      </w:r>
      <w:r w:rsidRPr="00A14A34">
        <w:tab/>
        <w:t>reales Testszenario aufzubauen und die praktische Weiterentwicklung der</w:t>
      </w:r>
    </w:p>
    <w:p w14:paraId="129FE660" w14:textId="2A0DF337" w:rsidR="00A26F85" w:rsidRPr="00A14A34" w:rsidRDefault="00DD5176" w:rsidP="00FC44A2">
      <w:pPr>
        <w:pStyle w:val="Default"/>
        <w:spacing w:line="360" w:lineRule="auto"/>
      </w:pPr>
      <w:r w:rsidRPr="00A14A34">
        <w:t xml:space="preserve"> </w:t>
      </w:r>
      <w:r w:rsidRPr="00A14A34">
        <w:tab/>
        <w:t>Messtechnik zu ermöglichen.</w:t>
      </w:r>
    </w:p>
    <w:p w14:paraId="0BB3BCB2" w14:textId="77777777" w:rsidR="00E06C71" w:rsidRPr="00A14A34" w:rsidRDefault="00E06C71" w:rsidP="00FC44A2">
      <w:pPr>
        <w:pStyle w:val="Default"/>
        <w:spacing w:line="360" w:lineRule="auto"/>
      </w:pPr>
    </w:p>
    <w:p w14:paraId="59708692" w14:textId="760AF209" w:rsidR="006504D2" w:rsidRPr="00A14A34" w:rsidRDefault="006504D2" w:rsidP="00FC44A2">
      <w:pPr>
        <w:pStyle w:val="Default"/>
        <w:spacing w:line="360" w:lineRule="auto"/>
      </w:pPr>
      <w:r w:rsidRPr="00A14A34">
        <w:t xml:space="preserve">Inhalt von Arbeitspaket sechs war das grundlegende Systemdesign und die Festlegung der Messsystemarchitektur zur Bestimmung von Erdschlussrestströmen. Darauf aufbauend erfolgte der Aufbau einer aktiven Bürde, die Programmierung der </w:t>
      </w:r>
      <w:proofErr w:type="spellStart"/>
      <w:r w:rsidRPr="00A14A34">
        <w:t>Bürdensteuerung</w:t>
      </w:r>
      <w:proofErr w:type="spellEnd"/>
      <w:r w:rsidRPr="00A14A34">
        <w:t xml:space="preserve"> sowie die Entwicklung des Analysealgorithmus zur Berechnung des Erdschlussreststromes. Teilaufgaben waren:</w:t>
      </w:r>
    </w:p>
    <w:p w14:paraId="5EA86EEA" w14:textId="77777777" w:rsidR="006504D2" w:rsidRPr="00A14A34" w:rsidRDefault="006504D2" w:rsidP="00FC44A2">
      <w:pPr>
        <w:pStyle w:val="Default"/>
        <w:spacing w:line="360" w:lineRule="auto"/>
      </w:pPr>
    </w:p>
    <w:p w14:paraId="768A240E" w14:textId="7D658697" w:rsidR="00D921AB" w:rsidRPr="00A14A34" w:rsidRDefault="00D921AB" w:rsidP="00FC44A2">
      <w:pPr>
        <w:pStyle w:val="Default"/>
        <w:numPr>
          <w:ilvl w:val="0"/>
          <w:numId w:val="3"/>
        </w:numPr>
        <w:spacing w:line="360" w:lineRule="auto"/>
      </w:pPr>
      <w:r w:rsidRPr="00A14A34">
        <w:t xml:space="preserve">Arbeitsschritt 6.1: Definition Messsystemarchitektur </w:t>
      </w:r>
    </w:p>
    <w:p w14:paraId="487BAEDD" w14:textId="77777777" w:rsidR="00D921AB" w:rsidRPr="00A14A34" w:rsidRDefault="00D921AB" w:rsidP="00FC44A2">
      <w:pPr>
        <w:pStyle w:val="Default"/>
        <w:spacing w:line="360" w:lineRule="auto"/>
        <w:ind w:left="708"/>
      </w:pPr>
      <w:r w:rsidRPr="00A14A34">
        <w:t>Basierend auf den Vorergebnissen der simulativen und praktischen Untersuchungen am Wandler.- und Netzmodell wurde die angestrebte Messsystemarchitektur definiert.</w:t>
      </w:r>
    </w:p>
    <w:p w14:paraId="56D8E24C" w14:textId="15174006" w:rsidR="00D921AB" w:rsidRPr="00A14A34" w:rsidRDefault="00D921AB" w:rsidP="00FC44A2">
      <w:pPr>
        <w:pStyle w:val="Default"/>
        <w:numPr>
          <w:ilvl w:val="0"/>
          <w:numId w:val="3"/>
        </w:numPr>
        <w:spacing w:line="360" w:lineRule="auto"/>
      </w:pPr>
      <w:r w:rsidRPr="00A14A34">
        <w:t xml:space="preserve">Arbeitsschritt 6.2: Modellierung Prototyp </w:t>
      </w:r>
    </w:p>
    <w:p w14:paraId="7301CDB5" w14:textId="77777777" w:rsidR="00D921AB" w:rsidRPr="00A14A34" w:rsidRDefault="00D921AB" w:rsidP="00FC44A2">
      <w:pPr>
        <w:pStyle w:val="Default"/>
        <w:spacing w:line="360" w:lineRule="auto"/>
        <w:ind w:left="708"/>
      </w:pPr>
      <w:r w:rsidRPr="00A14A34">
        <w:t xml:space="preserve">Anhand der definierten Messsystemarchitektur wurde unter Berücksichtigung der Anforderungen ein Modell </w:t>
      </w:r>
      <w:proofErr w:type="gramStart"/>
      <w:r w:rsidRPr="00A14A34">
        <w:t>eines Prototypen</w:t>
      </w:r>
      <w:proofErr w:type="gramEnd"/>
      <w:r w:rsidRPr="00A14A34">
        <w:t xml:space="preserve"> erarbeitet. </w:t>
      </w:r>
    </w:p>
    <w:p w14:paraId="082C2B39" w14:textId="77777777" w:rsidR="00D921AB" w:rsidRPr="00A14A34" w:rsidRDefault="00D921AB" w:rsidP="00FC44A2">
      <w:pPr>
        <w:pStyle w:val="Default"/>
        <w:numPr>
          <w:ilvl w:val="0"/>
          <w:numId w:val="3"/>
        </w:numPr>
        <w:spacing w:line="360" w:lineRule="auto"/>
      </w:pPr>
      <w:r w:rsidRPr="00A14A34">
        <w:lastRenderedPageBreak/>
        <w:t xml:space="preserve">Arbeitsschritt 6.3: Aufbau Prototyp </w:t>
      </w:r>
    </w:p>
    <w:p w14:paraId="176DDE08" w14:textId="77777777" w:rsidR="00D921AB" w:rsidRPr="00A14A34" w:rsidRDefault="00D921AB" w:rsidP="00FC44A2">
      <w:pPr>
        <w:pStyle w:val="Default"/>
        <w:spacing w:line="360" w:lineRule="auto"/>
        <w:ind w:left="720"/>
      </w:pPr>
      <w:r w:rsidRPr="00A14A34">
        <w:t xml:space="preserve">Das in Arbeitsschritt 6.2 erstellte Modell wurde aufgebaut und getestet. </w:t>
      </w:r>
    </w:p>
    <w:p w14:paraId="4DE660A3" w14:textId="77777777" w:rsidR="00D921AB" w:rsidRPr="00A14A34" w:rsidRDefault="00D921AB" w:rsidP="00FC44A2">
      <w:pPr>
        <w:pStyle w:val="Default"/>
        <w:numPr>
          <w:ilvl w:val="0"/>
          <w:numId w:val="3"/>
        </w:numPr>
        <w:spacing w:line="360" w:lineRule="auto"/>
      </w:pPr>
      <w:r w:rsidRPr="00A14A34">
        <w:t xml:space="preserve">Arbeitsschritt 6.4: Programmierung der Ansteuerung </w:t>
      </w:r>
    </w:p>
    <w:p w14:paraId="56821E88" w14:textId="77777777" w:rsidR="00D921AB" w:rsidRPr="00A14A34" w:rsidRDefault="00D921AB" w:rsidP="00FC44A2">
      <w:pPr>
        <w:pStyle w:val="Default"/>
        <w:spacing w:line="360" w:lineRule="auto"/>
        <w:ind w:left="720"/>
      </w:pPr>
      <w:r w:rsidRPr="00A14A34">
        <w:t>Es wurde die automatisierte Ansteuerung der aktiven Bürde programmiert.</w:t>
      </w:r>
    </w:p>
    <w:p w14:paraId="7144B7F0" w14:textId="77777777" w:rsidR="00D921AB" w:rsidRPr="00A14A34" w:rsidRDefault="00D921AB" w:rsidP="00FC44A2">
      <w:pPr>
        <w:pStyle w:val="Default"/>
        <w:numPr>
          <w:ilvl w:val="0"/>
          <w:numId w:val="3"/>
        </w:numPr>
        <w:spacing w:line="360" w:lineRule="auto"/>
      </w:pPr>
      <w:r w:rsidRPr="00A14A34">
        <w:t xml:space="preserve">Arbeitsschritt 6.5: Test der Algorithmen </w:t>
      </w:r>
    </w:p>
    <w:p w14:paraId="59B293B0" w14:textId="77777777" w:rsidR="00D921AB" w:rsidRPr="00A14A34" w:rsidRDefault="00D921AB" w:rsidP="00FC44A2">
      <w:pPr>
        <w:pStyle w:val="Default"/>
        <w:spacing w:line="360" w:lineRule="auto"/>
        <w:ind w:left="720"/>
      </w:pPr>
      <w:r w:rsidRPr="00A14A34">
        <w:t xml:space="preserve">Der Analysealgorithmus wurde anhand von Testdatensätzen auf Funktion überprüft und optimiert. </w:t>
      </w:r>
    </w:p>
    <w:p w14:paraId="75AC7485" w14:textId="77777777" w:rsidR="00D921AB" w:rsidRPr="00A14A34" w:rsidRDefault="00D921AB" w:rsidP="00FC44A2">
      <w:pPr>
        <w:pStyle w:val="Default"/>
        <w:numPr>
          <w:ilvl w:val="0"/>
          <w:numId w:val="3"/>
        </w:numPr>
        <w:spacing w:line="360" w:lineRule="auto"/>
      </w:pPr>
      <w:r w:rsidRPr="00A14A34">
        <w:t xml:space="preserve">Arbeitsschritt 6.6: Verifikation </w:t>
      </w:r>
    </w:p>
    <w:p w14:paraId="5732C614" w14:textId="728D3791" w:rsidR="006504D2" w:rsidRPr="00A14A34" w:rsidRDefault="00D921AB" w:rsidP="00FC44A2">
      <w:pPr>
        <w:pStyle w:val="Default"/>
        <w:spacing w:line="360" w:lineRule="auto"/>
        <w:ind w:left="720"/>
      </w:pPr>
      <w:r w:rsidRPr="00A14A34">
        <w:t xml:space="preserve">Es erfolgte die Verifikation des Gesamtsystems, bestehend aus aktiver Bürde, Ansteuerung der Bürde und Analysealgorithmus zur Bestimmung von </w:t>
      </w:r>
      <w:proofErr w:type="spellStart"/>
      <w:r w:rsidRPr="00A14A34">
        <w:t>Erdchlussrestströmen</w:t>
      </w:r>
      <w:proofErr w:type="spellEnd"/>
      <w:r w:rsidRPr="00A14A34">
        <w:t xml:space="preserve"> am Netzmodell.</w:t>
      </w:r>
    </w:p>
    <w:p w14:paraId="2F10B383" w14:textId="77777777" w:rsidR="00D921AB" w:rsidRPr="00A14A34" w:rsidRDefault="00D921AB" w:rsidP="00FC44A2">
      <w:pPr>
        <w:pStyle w:val="Default"/>
        <w:spacing w:line="360" w:lineRule="auto"/>
      </w:pPr>
    </w:p>
    <w:p w14:paraId="3C0FB475" w14:textId="5DF7A6BA" w:rsidR="00521A86" w:rsidRPr="00A14A34" w:rsidRDefault="00521A86" w:rsidP="00FC44A2">
      <w:pPr>
        <w:pStyle w:val="Default"/>
        <w:spacing w:line="360" w:lineRule="auto"/>
      </w:pPr>
      <w:r w:rsidRPr="00A14A34">
        <w:t xml:space="preserve">Auf Grundlage der Erkenntnisse aus AP3 und AP5 wurden die erkannten Störgrößen im Arbeitspaket sieben </w:t>
      </w:r>
      <w:proofErr w:type="gramStart"/>
      <w:r w:rsidRPr="00A14A34">
        <w:t>soweit</w:t>
      </w:r>
      <w:proofErr w:type="gramEnd"/>
      <w:r w:rsidRPr="00A14A34">
        <w:t xml:space="preserve"> verringert, dass eine sinnvolle Auswertung der Messdaten</w:t>
      </w:r>
    </w:p>
    <w:p w14:paraId="1D2D6A9C" w14:textId="478EB51C" w:rsidR="00D921AB" w:rsidRPr="00A14A34" w:rsidRDefault="00521A86" w:rsidP="00FC44A2">
      <w:pPr>
        <w:pStyle w:val="Default"/>
        <w:spacing w:line="360" w:lineRule="auto"/>
      </w:pPr>
      <w:r w:rsidRPr="00A14A34">
        <w:t>möglich war. Teilaufgaben waren:</w:t>
      </w:r>
    </w:p>
    <w:p w14:paraId="0D2CA3D8" w14:textId="77777777" w:rsidR="00521A86" w:rsidRPr="00A14A34" w:rsidRDefault="00521A86" w:rsidP="00FC44A2">
      <w:pPr>
        <w:pStyle w:val="Default"/>
        <w:spacing w:line="360" w:lineRule="auto"/>
      </w:pPr>
    </w:p>
    <w:p w14:paraId="075DAB67" w14:textId="7A685D9F" w:rsidR="00521A86" w:rsidRPr="00A14A34" w:rsidRDefault="00521A86" w:rsidP="00FC44A2">
      <w:pPr>
        <w:pStyle w:val="Default"/>
        <w:numPr>
          <w:ilvl w:val="0"/>
          <w:numId w:val="3"/>
        </w:numPr>
        <w:spacing w:line="360" w:lineRule="auto"/>
      </w:pPr>
      <w:r w:rsidRPr="00A14A34">
        <w:t>Arbeitsschritt 7.1: Identifikation der Störgrößen</w:t>
      </w:r>
    </w:p>
    <w:p w14:paraId="2F854F3B" w14:textId="10DC9134" w:rsidR="00521A86" w:rsidRPr="00A14A34" w:rsidRDefault="00521A86" w:rsidP="00FC44A2">
      <w:pPr>
        <w:pStyle w:val="Default"/>
        <w:spacing w:line="360" w:lineRule="auto"/>
      </w:pPr>
      <w:r w:rsidRPr="00A14A34">
        <w:t xml:space="preserve"> </w:t>
      </w:r>
      <w:r w:rsidRPr="00A14A34">
        <w:tab/>
        <w:t>Anhand der praktischen Untersuchungen und Verifikation des Gesamtsystem</w:t>
      </w:r>
    </w:p>
    <w:p w14:paraId="283D68D8" w14:textId="5E0BD52A" w:rsidR="00521A86" w:rsidRPr="00A14A34" w:rsidRDefault="00521A86" w:rsidP="00FC44A2">
      <w:pPr>
        <w:pStyle w:val="Default"/>
        <w:spacing w:line="360" w:lineRule="auto"/>
      </w:pPr>
      <w:r w:rsidRPr="00A14A34">
        <w:t xml:space="preserve"> </w:t>
      </w:r>
      <w:r w:rsidRPr="00A14A34">
        <w:tab/>
        <w:t xml:space="preserve">wurden </w:t>
      </w:r>
      <w:proofErr w:type="gramStart"/>
      <w:r w:rsidRPr="00A14A34">
        <w:t>potentielle</w:t>
      </w:r>
      <w:proofErr w:type="gramEnd"/>
      <w:r w:rsidRPr="00A14A34">
        <w:t xml:space="preserve"> Schwachstellen und Störgrößen identifiziert.</w:t>
      </w:r>
    </w:p>
    <w:p w14:paraId="56EBFB36" w14:textId="1E30C6D9" w:rsidR="00521A86" w:rsidRPr="00A14A34" w:rsidRDefault="00521A86" w:rsidP="00FC44A2">
      <w:pPr>
        <w:pStyle w:val="Default"/>
        <w:numPr>
          <w:ilvl w:val="0"/>
          <w:numId w:val="3"/>
        </w:numPr>
        <w:spacing w:line="360" w:lineRule="auto"/>
      </w:pPr>
      <w:r w:rsidRPr="00A14A34">
        <w:t>Arbeitsschritt 7.2: Gütekriterien und Grenzwerten</w:t>
      </w:r>
    </w:p>
    <w:p w14:paraId="61C7231A" w14:textId="67867FFB" w:rsidR="00521A86" w:rsidRPr="00A14A34" w:rsidRDefault="00521A86" w:rsidP="00FC44A2">
      <w:pPr>
        <w:pStyle w:val="Default"/>
        <w:spacing w:line="360" w:lineRule="auto"/>
        <w:ind w:left="705"/>
      </w:pPr>
      <w:r w:rsidRPr="00A14A34">
        <w:t>Auf Grundlage der identifizierten Störgrößen wurden Gütekriterien und einzuhaltende Grenzwerte für das Gesamtsystem definiert. Damit können für anstehende Untersuchungen im Netz Rahmenbedingungen für erfolgreiche Versuche im realen Einsatz geknüpft werden.</w:t>
      </w:r>
    </w:p>
    <w:p w14:paraId="2F9A7C94" w14:textId="52826E30" w:rsidR="00521A86" w:rsidRPr="00A14A34" w:rsidRDefault="00521A86" w:rsidP="00FC44A2">
      <w:pPr>
        <w:pStyle w:val="Default"/>
        <w:numPr>
          <w:ilvl w:val="0"/>
          <w:numId w:val="3"/>
        </w:numPr>
        <w:spacing w:line="360" w:lineRule="auto"/>
      </w:pPr>
      <w:r w:rsidRPr="00A14A34">
        <w:t>Arbeitsschritt 7.3: Umsetzung und Optimierung</w:t>
      </w:r>
    </w:p>
    <w:p w14:paraId="54AA1554" w14:textId="2D44DEB7" w:rsidR="00521A86" w:rsidRPr="00A14A34" w:rsidRDefault="00521A86" w:rsidP="00FC44A2">
      <w:pPr>
        <w:pStyle w:val="Default"/>
        <w:spacing w:line="360" w:lineRule="auto"/>
      </w:pPr>
      <w:r w:rsidRPr="00A14A34">
        <w:t xml:space="preserve"> </w:t>
      </w:r>
      <w:r w:rsidRPr="00A14A34">
        <w:tab/>
        <w:t>Das Gesamtsystem wurde hinsichtlich der Gütekriterien optimiert und für</w:t>
      </w:r>
    </w:p>
    <w:p w14:paraId="1C011002" w14:textId="4620D385" w:rsidR="00521A86" w:rsidRPr="00A14A34" w:rsidRDefault="00521A86" w:rsidP="00FC44A2">
      <w:pPr>
        <w:pStyle w:val="Default"/>
        <w:spacing w:line="360" w:lineRule="auto"/>
      </w:pPr>
      <w:r w:rsidRPr="00A14A34">
        <w:t xml:space="preserve"> </w:t>
      </w:r>
      <w:r w:rsidRPr="00A14A34">
        <w:tab/>
        <w:t>einen Realeinsatz vorbereitet.</w:t>
      </w:r>
    </w:p>
    <w:p w14:paraId="0E6506CE" w14:textId="745F6244" w:rsidR="00521A86" w:rsidRPr="00A14A34" w:rsidRDefault="00521A86" w:rsidP="00FC44A2">
      <w:pPr>
        <w:pStyle w:val="Default"/>
        <w:spacing w:line="360" w:lineRule="auto"/>
      </w:pPr>
      <w:r w:rsidRPr="00A14A34">
        <w:t xml:space="preserve"> </w:t>
      </w:r>
    </w:p>
    <w:p w14:paraId="14AFDB22" w14:textId="6C53BC01" w:rsidR="00521A86" w:rsidRPr="00A14A34" w:rsidRDefault="00521A86" w:rsidP="00FC44A2">
      <w:pPr>
        <w:pStyle w:val="Default"/>
        <w:spacing w:line="360" w:lineRule="auto"/>
      </w:pPr>
      <w:r w:rsidRPr="00A14A34">
        <w:t>Nach der Sicherstellung ausreichend hoher Messdatenqualität, wurde Meilenstein M2 erreicht.</w:t>
      </w:r>
    </w:p>
    <w:p w14:paraId="3ADACC58" w14:textId="77777777" w:rsidR="001E7F6C" w:rsidRPr="00A14A34" w:rsidRDefault="001E7F6C" w:rsidP="00FC44A2">
      <w:pPr>
        <w:pStyle w:val="Default"/>
        <w:spacing w:line="360" w:lineRule="auto"/>
      </w:pPr>
    </w:p>
    <w:p w14:paraId="413E0050" w14:textId="79FFAA9C" w:rsidR="001E7F6C" w:rsidRPr="00A14A34" w:rsidRDefault="001E7F6C" w:rsidP="00FC44A2">
      <w:pPr>
        <w:pStyle w:val="Default"/>
        <w:spacing w:line="360" w:lineRule="auto"/>
      </w:pPr>
      <w:r w:rsidRPr="00A14A34">
        <w:t xml:space="preserve">Die Herstellung und der Test einer praxistauglichen Messeinrichtung als Prototyp war Inhalt von Arbeitspaket acht. Es wurden die Elemente zur Erfassung der </w:t>
      </w:r>
      <w:proofErr w:type="spellStart"/>
      <w:r w:rsidRPr="00A14A34">
        <w:lastRenderedPageBreak/>
        <w:t>Wandlereigenschaften</w:t>
      </w:r>
      <w:proofErr w:type="spellEnd"/>
      <w:r w:rsidRPr="00A14A34">
        <w:t xml:space="preserve">, den </w:t>
      </w:r>
      <w:proofErr w:type="spellStart"/>
      <w:r w:rsidRPr="00A14A34">
        <w:t>Curve</w:t>
      </w:r>
      <w:proofErr w:type="spellEnd"/>
      <w:r w:rsidRPr="00A14A34">
        <w:t>-</w:t>
      </w:r>
      <w:proofErr w:type="spellStart"/>
      <w:r w:rsidRPr="00A14A34">
        <w:t>Fittung</w:t>
      </w:r>
      <w:proofErr w:type="spellEnd"/>
      <w:r w:rsidRPr="00A14A34">
        <w:t>-Algorithmus sowie der aktiven Bürde samt Ansteuerung und Analysealgorithmus zusammengebracht. Teilaufgaben waren:</w:t>
      </w:r>
    </w:p>
    <w:p w14:paraId="3DF7DC4B" w14:textId="77777777" w:rsidR="001E7F6C" w:rsidRPr="00A14A34" w:rsidRDefault="001E7F6C" w:rsidP="00FC44A2">
      <w:pPr>
        <w:pStyle w:val="Default"/>
        <w:spacing w:line="360" w:lineRule="auto"/>
      </w:pPr>
    </w:p>
    <w:p w14:paraId="28B99FAC" w14:textId="69312418" w:rsidR="001E7F6C" w:rsidRPr="00A14A34" w:rsidRDefault="001E7F6C" w:rsidP="00FC44A2">
      <w:pPr>
        <w:pStyle w:val="Default"/>
        <w:numPr>
          <w:ilvl w:val="0"/>
          <w:numId w:val="3"/>
        </w:numPr>
        <w:spacing w:line="360" w:lineRule="auto"/>
      </w:pPr>
      <w:r w:rsidRPr="00A14A34">
        <w:t>Arbeitsschritt 8.1: Planung Praxiseinsatz</w:t>
      </w:r>
    </w:p>
    <w:p w14:paraId="742F510A" w14:textId="5AE49139" w:rsidR="001E7F6C" w:rsidRPr="00A14A34" w:rsidRDefault="001E7F6C" w:rsidP="00FC44A2">
      <w:pPr>
        <w:pStyle w:val="Default"/>
        <w:spacing w:line="360" w:lineRule="auto"/>
      </w:pPr>
      <w:r w:rsidRPr="00A14A34">
        <w:t xml:space="preserve"> </w:t>
      </w:r>
      <w:r w:rsidRPr="00A14A34">
        <w:tab/>
        <w:t>Es wurden Praxisversuche im Netz geplant und vorbereitet.</w:t>
      </w:r>
    </w:p>
    <w:p w14:paraId="5644D861" w14:textId="6CC9FD24" w:rsidR="001E7F6C" w:rsidRPr="00A14A34" w:rsidRDefault="001E7F6C" w:rsidP="00FC44A2">
      <w:pPr>
        <w:pStyle w:val="Default"/>
        <w:numPr>
          <w:ilvl w:val="0"/>
          <w:numId w:val="3"/>
        </w:numPr>
        <w:spacing w:line="360" w:lineRule="auto"/>
      </w:pPr>
      <w:r w:rsidRPr="00A14A34">
        <w:t>Arbeitsschritt 8.2: Implementierung</w:t>
      </w:r>
    </w:p>
    <w:p w14:paraId="2A2DE2DF" w14:textId="4156CA3E" w:rsidR="001E7F6C" w:rsidRPr="00A14A34" w:rsidRDefault="001E7F6C" w:rsidP="00FC44A2">
      <w:pPr>
        <w:pStyle w:val="Default"/>
        <w:spacing w:line="360" w:lineRule="auto"/>
        <w:ind w:firstLine="708"/>
      </w:pPr>
      <w:r w:rsidRPr="00A14A34">
        <w:t>Es wurde ein funktionsfähiges Prototypensystem gemäß AP6 und AP7 auf</w:t>
      </w:r>
    </w:p>
    <w:p w14:paraId="731A5834" w14:textId="50AD9C00" w:rsidR="001E7F6C" w:rsidRPr="00A14A34" w:rsidRDefault="001E7F6C" w:rsidP="00FC44A2">
      <w:pPr>
        <w:pStyle w:val="Default"/>
        <w:spacing w:line="360" w:lineRule="auto"/>
        <w:ind w:firstLine="708"/>
      </w:pPr>
      <w:r w:rsidRPr="00A14A34">
        <w:t>gebaut. Es erfolgte die Implementierung der Auswerte.- und Steuerungsalgorithmen.</w:t>
      </w:r>
    </w:p>
    <w:p w14:paraId="54B6B814" w14:textId="1AE8D0D5" w:rsidR="001E7F6C" w:rsidRPr="00A14A34" w:rsidRDefault="001E7F6C" w:rsidP="00FC44A2">
      <w:pPr>
        <w:pStyle w:val="Default"/>
        <w:numPr>
          <w:ilvl w:val="0"/>
          <w:numId w:val="3"/>
        </w:numPr>
        <w:spacing w:line="360" w:lineRule="auto"/>
      </w:pPr>
      <w:r w:rsidRPr="00A14A34">
        <w:t>Arbeitsschritt 8.3: Durchführung Praxistest 20-kV-Netz</w:t>
      </w:r>
    </w:p>
    <w:p w14:paraId="4E1FBD43" w14:textId="7080FA83" w:rsidR="001E7F6C" w:rsidRPr="00A14A34" w:rsidRDefault="001E7F6C" w:rsidP="00FC44A2">
      <w:pPr>
        <w:pStyle w:val="Default"/>
        <w:spacing w:line="360" w:lineRule="auto"/>
        <w:ind w:left="705"/>
      </w:pPr>
      <w:r w:rsidRPr="00A14A34">
        <w:t xml:space="preserve">In Umspannwerkten wurden Praxistests </w:t>
      </w:r>
      <w:proofErr w:type="gramStart"/>
      <w:r w:rsidRPr="00A14A34">
        <w:t>mit dem erstellten Prototypen</w:t>
      </w:r>
      <w:proofErr w:type="gramEnd"/>
      <w:r w:rsidRPr="00A14A34">
        <w:t xml:space="preserve"> durchgeführt. Aufgrund der Vergleichbarkeit zu anderen Messmethoden wurden zuerst Untersuchungen im 20-kV-Netz durchgeführt.</w:t>
      </w:r>
    </w:p>
    <w:p w14:paraId="32AC9DAA" w14:textId="4BCC0C41" w:rsidR="001E7F6C" w:rsidRPr="00A14A34" w:rsidRDefault="001E7F6C" w:rsidP="00FC44A2">
      <w:pPr>
        <w:pStyle w:val="Default"/>
        <w:numPr>
          <w:ilvl w:val="0"/>
          <w:numId w:val="3"/>
        </w:numPr>
        <w:spacing w:line="360" w:lineRule="auto"/>
      </w:pPr>
      <w:r w:rsidRPr="00A14A34">
        <w:t>Arbeitsschritt 8.4: Durchführung Praxistest 110-kV-Netz</w:t>
      </w:r>
    </w:p>
    <w:p w14:paraId="035F5BF1" w14:textId="5295E78D" w:rsidR="001E7F6C" w:rsidRPr="00A14A34" w:rsidRDefault="001E7F6C" w:rsidP="00FC44A2">
      <w:pPr>
        <w:pStyle w:val="Default"/>
        <w:spacing w:line="360" w:lineRule="auto"/>
        <w:ind w:left="705"/>
      </w:pPr>
      <w:r w:rsidRPr="00A14A34">
        <w:t>Nach der erfolgreichen Durchführung der Untersuchungen im 20-kV-Netz, wurden Tests im 110-kV-Netz umgesetzt.</w:t>
      </w:r>
    </w:p>
    <w:p w14:paraId="7C56DA1B" w14:textId="636D66FC" w:rsidR="001E7F6C" w:rsidRPr="00A14A34" w:rsidRDefault="001E7F6C" w:rsidP="00FC44A2">
      <w:pPr>
        <w:pStyle w:val="Default"/>
        <w:numPr>
          <w:ilvl w:val="0"/>
          <w:numId w:val="3"/>
        </w:numPr>
        <w:spacing w:line="360" w:lineRule="auto"/>
      </w:pPr>
      <w:r w:rsidRPr="00A14A34">
        <w:t>Arbeitsschritt 8.5: Evaluation und Anpassung</w:t>
      </w:r>
    </w:p>
    <w:p w14:paraId="2AFA286F" w14:textId="03D488BE" w:rsidR="001E7F6C" w:rsidRPr="00A14A34" w:rsidRDefault="001E7F6C" w:rsidP="00FC44A2">
      <w:pPr>
        <w:pStyle w:val="Default"/>
        <w:spacing w:line="360" w:lineRule="auto"/>
      </w:pPr>
      <w:r w:rsidRPr="00A14A34">
        <w:t xml:space="preserve"> </w:t>
      </w:r>
      <w:r w:rsidRPr="00A14A34">
        <w:tab/>
        <w:t>Die Ergebnisse und Erfahrungen des Praxistests wurden zusammengetragen</w:t>
      </w:r>
    </w:p>
    <w:p w14:paraId="4CF4EF2D" w14:textId="38E1B893" w:rsidR="001E7F6C" w:rsidRPr="00A14A34" w:rsidRDefault="001E7F6C" w:rsidP="00FC44A2">
      <w:pPr>
        <w:pStyle w:val="Default"/>
        <w:spacing w:line="360" w:lineRule="auto"/>
        <w:ind w:left="708"/>
      </w:pPr>
      <w:r w:rsidRPr="00A14A34">
        <w:t>und ausgewertet. Auf dieser Grundlage wurden Verbesserungen am Prototypensystem durchgeführt.</w:t>
      </w:r>
    </w:p>
    <w:p w14:paraId="53A29E58" w14:textId="77777777" w:rsidR="00A65C33" w:rsidRPr="00A14A34" w:rsidRDefault="00A65C33" w:rsidP="00FC44A2">
      <w:pPr>
        <w:pStyle w:val="Default"/>
        <w:spacing w:line="360" w:lineRule="auto"/>
      </w:pPr>
    </w:p>
    <w:p w14:paraId="6D819BE7" w14:textId="61331F1C" w:rsidR="00A65C33" w:rsidRPr="00A14A34" w:rsidRDefault="00A65C33" w:rsidP="00FC44A2">
      <w:pPr>
        <w:pStyle w:val="Default"/>
        <w:spacing w:line="360" w:lineRule="auto"/>
      </w:pPr>
      <w:r w:rsidRPr="00A14A34">
        <w:t>Nach dem Abschluss der Entwicklung wurde im Arbeitspaket neun die Dokumentation vervollständigt. Im Anschluss konnten die noch nicht veröffentlichten Ergebnisse der Forschung publiziert werden. Teilaufgaben waren:</w:t>
      </w:r>
    </w:p>
    <w:p w14:paraId="2996C60C" w14:textId="77777777" w:rsidR="00A65C33" w:rsidRPr="00A14A34" w:rsidRDefault="00A65C33" w:rsidP="00FC44A2">
      <w:pPr>
        <w:pStyle w:val="Default"/>
        <w:spacing w:line="360" w:lineRule="auto"/>
      </w:pPr>
    </w:p>
    <w:p w14:paraId="07934B9D" w14:textId="05B46393" w:rsidR="00A65C33" w:rsidRPr="00A14A34" w:rsidRDefault="00A65C33" w:rsidP="00FC44A2">
      <w:pPr>
        <w:pStyle w:val="Default"/>
        <w:numPr>
          <w:ilvl w:val="0"/>
          <w:numId w:val="3"/>
        </w:numPr>
        <w:spacing w:line="360" w:lineRule="auto"/>
      </w:pPr>
      <w:r w:rsidRPr="00A14A34">
        <w:t>Arbeitsschritt 9.1: Dokumenta</w:t>
      </w:r>
      <w:r w:rsidR="00BD2BB9" w:rsidRPr="00A14A34">
        <w:t>t</w:t>
      </w:r>
      <w:r w:rsidRPr="00A14A34">
        <w:t>ion</w:t>
      </w:r>
    </w:p>
    <w:p w14:paraId="38C868A7" w14:textId="47EE3E43" w:rsidR="00A65C33" w:rsidRPr="00A14A34" w:rsidRDefault="00A65C33" w:rsidP="00FC44A2">
      <w:pPr>
        <w:pStyle w:val="Default"/>
        <w:spacing w:line="360" w:lineRule="auto"/>
      </w:pPr>
      <w:r w:rsidRPr="00A14A34">
        <w:t xml:space="preserve"> </w:t>
      </w:r>
      <w:r w:rsidRPr="00A14A34">
        <w:tab/>
        <w:t>Es erfolgte die abschließende Projektdokumentation und Veröffentlichung auf</w:t>
      </w:r>
    </w:p>
    <w:p w14:paraId="38CB9A55" w14:textId="3F81978F" w:rsidR="00A65C33" w:rsidRPr="00A14A34" w:rsidRDefault="00A65C33" w:rsidP="00FC44A2">
      <w:pPr>
        <w:pStyle w:val="Default"/>
        <w:spacing w:line="360" w:lineRule="auto"/>
      </w:pPr>
      <w:r w:rsidRPr="00A14A34">
        <w:t xml:space="preserve"> </w:t>
      </w:r>
      <w:r w:rsidRPr="00A14A34">
        <w:tab/>
        <w:t>allgemein zugänglichen Portalen</w:t>
      </w:r>
      <w:r w:rsidR="00425597" w:rsidRPr="00A14A34">
        <w:t>.</w:t>
      </w:r>
    </w:p>
    <w:p w14:paraId="75EC7589" w14:textId="179095B6" w:rsidR="00A65C33" w:rsidRPr="00A14A34" w:rsidRDefault="00A65C33" w:rsidP="00FC44A2">
      <w:pPr>
        <w:pStyle w:val="Default"/>
        <w:numPr>
          <w:ilvl w:val="0"/>
          <w:numId w:val="3"/>
        </w:numPr>
        <w:spacing w:line="360" w:lineRule="auto"/>
      </w:pPr>
      <w:r w:rsidRPr="00A14A34">
        <w:t>Arbeitsschritt 9.2: Veröffentlichung</w:t>
      </w:r>
    </w:p>
    <w:p w14:paraId="496A15F0" w14:textId="5C0C9B72" w:rsidR="00A65C33" w:rsidRPr="00A14A34" w:rsidRDefault="00A65C33" w:rsidP="00FC44A2">
      <w:pPr>
        <w:pStyle w:val="Default"/>
        <w:spacing w:line="360" w:lineRule="auto"/>
        <w:ind w:left="705"/>
      </w:pPr>
      <w:r w:rsidRPr="00A14A34">
        <w:t xml:space="preserve">Es wurden wissenschaftliche Fachvorträge wie auch Veröffentlichungen in </w:t>
      </w:r>
      <w:r w:rsidR="00425597" w:rsidRPr="00A14A34">
        <w:t>Fachzeitschriften</w:t>
      </w:r>
      <w:r w:rsidRPr="00A14A34">
        <w:t xml:space="preserve"> </w:t>
      </w:r>
      <w:r w:rsidR="00C64AEF" w:rsidRPr="00A14A34">
        <w:t xml:space="preserve">und auf Kongressen </w:t>
      </w:r>
      <w:r w:rsidRPr="00A14A34">
        <w:t>vorbereitet</w:t>
      </w:r>
      <w:r w:rsidR="00C64AEF" w:rsidRPr="00A14A34">
        <w:t xml:space="preserve"> und umgesetzt</w:t>
      </w:r>
      <w:r w:rsidR="00425597" w:rsidRPr="00A14A34">
        <w:t>.</w:t>
      </w:r>
    </w:p>
    <w:p w14:paraId="5A1206CF" w14:textId="77777777" w:rsidR="00D954DF" w:rsidRPr="00A14A34" w:rsidRDefault="00D954DF" w:rsidP="00FC44A2">
      <w:pPr>
        <w:pStyle w:val="Default"/>
        <w:spacing w:line="360" w:lineRule="auto"/>
        <w:rPr>
          <w:sz w:val="22"/>
          <w:szCs w:val="22"/>
        </w:rPr>
      </w:pPr>
    </w:p>
    <w:p w14:paraId="480EDA67" w14:textId="2E59CCA3" w:rsidR="005C3489" w:rsidRPr="00A14A34" w:rsidRDefault="00216A53" w:rsidP="00FC44A2">
      <w:pPr>
        <w:pStyle w:val="Default"/>
        <w:spacing w:line="360" w:lineRule="auto"/>
        <w:rPr>
          <w:sz w:val="28"/>
          <w:szCs w:val="28"/>
        </w:rPr>
      </w:pPr>
      <w:r w:rsidRPr="00A14A34">
        <w:rPr>
          <w:sz w:val="22"/>
          <w:szCs w:val="22"/>
        </w:rPr>
        <w:br w:type="column"/>
      </w:r>
      <w:r w:rsidR="005C3489" w:rsidRPr="00A14A34">
        <w:rPr>
          <w:b/>
          <w:bCs/>
          <w:sz w:val="28"/>
          <w:szCs w:val="28"/>
        </w:rPr>
        <w:lastRenderedPageBreak/>
        <w:t>4.</w:t>
      </w:r>
      <w:r w:rsidR="005C3489" w:rsidRPr="00A14A34">
        <w:rPr>
          <w:sz w:val="28"/>
          <w:szCs w:val="28"/>
        </w:rPr>
        <w:t xml:space="preserve"> </w:t>
      </w:r>
      <w:r w:rsidR="001A1303" w:rsidRPr="00A14A34">
        <w:rPr>
          <w:b/>
          <w:bCs/>
          <w:sz w:val="28"/>
          <w:szCs w:val="28"/>
        </w:rPr>
        <w:t>W</w:t>
      </w:r>
      <w:r w:rsidR="005C3489" w:rsidRPr="00A14A34">
        <w:rPr>
          <w:b/>
          <w:bCs/>
          <w:sz w:val="28"/>
          <w:szCs w:val="28"/>
        </w:rPr>
        <w:t>issenschaftliche</w:t>
      </w:r>
      <w:r w:rsidR="001A1303" w:rsidRPr="00A14A34">
        <w:rPr>
          <w:b/>
          <w:bCs/>
          <w:sz w:val="28"/>
          <w:szCs w:val="28"/>
        </w:rPr>
        <w:t>r</w:t>
      </w:r>
      <w:r w:rsidR="005C3489" w:rsidRPr="00A14A34">
        <w:rPr>
          <w:b/>
          <w:bCs/>
          <w:sz w:val="28"/>
          <w:szCs w:val="28"/>
        </w:rPr>
        <w:t xml:space="preserve"> und technische</w:t>
      </w:r>
      <w:r w:rsidR="001A1303" w:rsidRPr="00A14A34">
        <w:rPr>
          <w:b/>
          <w:bCs/>
          <w:sz w:val="28"/>
          <w:szCs w:val="28"/>
        </w:rPr>
        <w:t>r</w:t>
      </w:r>
      <w:r w:rsidR="005C3489" w:rsidRPr="00A14A34">
        <w:rPr>
          <w:b/>
          <w:bCs/>
          <w:sz w:val="28"/>
          <w:szCs w:val="28"/>
        </w:rPr>
        <w:t xml:space="preserve"> Stand, an den angeknüpft wurde</w:t>
      </w:r>
    </w:p>
    <w:p w14:paraId="4EC83CEB" w14:textId="77777777" w:rsidR="00D954DF" w:rsidRPr="00A14A34" w:rsidRDefault="00D954DF" w:rsidP="00D954DF">
      <w:pPr>
        <w:pStyle w:val="Default"/>
        <w:rPr>
          <w:sz w:val="22"/>
          <w:szCs w:val="22"/>
        </w:rPr>
      </w:pPr>
    </w:p>
    <w:p w14:paraId="7CDD6B4B" w14:textId="6F208CD8" w:rsidR="005C3489" w:rsidRPr="00A14A34" w:rsidRDefault="005C3489" w:rsidP="00FC44A2">
      <w:pPr>
        <w:pStyle w:val="Default"/>
        <w:spacing w:line="360" w:lineRule="auto"/>
        <w:rPr>
          <w:b/>
          <w:bCs/>
        </w:rPr>
      </w:pPr>
      <w:r w:rsidRPr="00A14A34">
        <w:rPr>
          <w:b/>
          <w:bCs/>
        </w:rPr>
        <w:t>Angabe bekannter Konstruktionen, Verfahren und Schutzrechte, die für die Durchführung des Vorhabens benutzt wurden</w:t>
      </w:r>
    </w:p>
    <w:p w14:paraId="12F2E284" w14:textId="77777777" w:rsidR="00D954DF" w:rsidRPr="00A14A34" w:rsidRDefault="00D954DF" w:rsidP="00FC44A2">
      <w:pPr>
        <w:pStyle w:val="Default"/>
        <w:spacing w:line="360" w:lineRule="auto"/>
        <w:rPr>
          <w:b/>
          <w:bCs/>
          <w:sz w:val="22"/>
          <w:szCs w:val="22"/>
        </w:rPr>
      </w:pPr>
    </w:p>
    <w:p w14:paraId="7A89495D" w14:textId="77777777" w:rsidR="00643483" w:rsidRDefault="00BC6044" w:rsidP="00FC44A2">
      <w:pPr>
        <w:pStyle w:val="Default"/>
        <w:spacing w:line="360" w:lineRule="auto"/>
      </w:pPr>
      <w:r w:rsidRPr="00A14A34">
        <w:t>Für jeden Verbraucher in Deutschland fiel die Stromversorgung im Jahr 2017 im Schnitt für</w:t>
      </w:r>
      <w:r w:rsidR="00643483">
        <w:t xml:space="preserve"> </w:t>
      </w:r>
      <w:r w:rsidRPr="00A14A34">
        <w:t xml:space="preserve">15,14 Minuten aus. Damit sind die deutschen Elektroenergienetze </w:t>
      </w:r>
      <w:proofErr w:type="gramStart"/>
      <w:r w:rsidRPr="00A14A34">
        <w:t>die zuverlässigsten Europas</w:t>
      </w:r>
      <w:proofErr w:type="gramEnd"/>
      <w:r w:rsidRPr="00A14A34">
        <w:t>. Die Betreiber von Elektroenergieverteilungsnetzen sind bestrebt, ihre Netze sicher, effizient und zuverlässig zu betreiben. Fehler wirken sich auf all diese Anforderungen negativ aus. Wenn Personen oder Anlagen gefährdet werden, müssen solche Störungen schnellstmöglich abgeschaltet werden. Fehler, welche niemanden gefährden und das Netz nicht unzulässig beeinflussen, können zeitweilig bestehen bleiben. Unter bestimmten Voraussetzungen können Erdschlüsse zu dieser Kategorie gehören. Erdschlüsse haben den größten Anteil am gesamten Fehlergeschehen, daher ist es von fundamentaler Bedeutung für die Versorgungszuverlässigkeit, dass die Verteilungsnetze diese tolerieren können, ohne dass eine Abschaltung erfolgen muss. Die Tolerierbarkeit eines Erdschlusses ist im Wesentlichen an die Höhe des mit ihm verbundenen Erdschlussreststroms</w:t>
      </w:r>
      <w:r w:rsidR="00643483">
        <w:t xml:space="preserve"> </w:t>
      </w:r>
      <w:r w:rsidRPr="00A14A34">
        <w:t xml:space="preserve">gebunden. Übersteigt der Erdschlussreststrom die in DINVDE 845-6-2 festgeschriebene Höhe (132 A in 110 kV Netzen; 60 A in 20 kV Netzen), muss der fehlerhafte Netzteil abgeschaltet werden, da andernfalls von unzulässigen Beeinflussungen anderer Anlagen ausgegangen wird. Zudem wird die zulässige Berührungsspannung oft nicht mehr eingehalten. Um bei großen Netzen die Höhe des Erdschlussstromes zu beeinflussen, stehen dem Netzbetreiber im Wesentlichen zwei Möglichkeiten zur Verfügung. Die Resonanzsternpunkterdung (RESPE), bei der der Netzsternpunkt über eine Induktivität (Erdschlusslöschspule) geerdet wird, und die über eine niederohmige Impedanz geerdet wird. Der Hauptunterschied besteht in der Höhe des Erdschlussstromes. In NOSPE-Netzen ist der Erdschlussstrom so hoch, dass der Netzschutz den fehlerhaften Netzteil sofort abschaltet. Berücksichtigt man nur die 50-Hz-Komponente des Erdschlussreststroms, so ist dieser in RESPE-Netzen so niedrig, dass das fehlerhafte Netz weiter betrieben werden kann. Während der Fehler ansteht, kann dieser lokalisiert und gezielt abgeschaltet werden. Die Energieversorger sind bestrebt, ihre Netze mit RESPE zu betreiben. Im Zuge der </w:t>
      </w:r>
      <w:r w:rsidRPr="00A14A34">
        <w:lastRenderedPageBreak/>
        <w:t xml:space="preserve">Energiewende sind die Netzbetreiber angehalten, ihre Netze stark auszubauen, wodurch auch der Erdschlussreststrom in diesen Netzen steigt. Wenn die Grenze überschritten wird, beenden die Netzbetreiber den Betrieb der Erdschlusslöschspule und bauen aus Sicherheitsgründen das betroffene Netz so um, dass ein Erdschluss zur sofortigen Abschaltung des fehlerbehafteten Netzabschnitts führt. In dessen Folge werden die angeschlossenen Verbraucher im Fehlerfall ebenfalls abgeschaltet. </w:t>
      </w:r>
    </w:p>
    <w:p w14:paraId="7A95261F" w14:textId="77777777" w:rsidR="00643483" w:rsidRDefault="00643483" w:rsidP="00FC44A2">
      <w:pPr>
        <w:pStyle w:val="Default"/>
        <w:spacing w:line="360" w:lineRule="auto"/>
      </w:pPr>
    </w:p>
    <w:p w14:paraId="170CF665" w14:textId="7FD0713D" w:rsidR="00D954DF" w:rsidRPr="00A14A34" w:rsidRDefault="00BC6044" w:rsidP="00FC44A2">
      <w:pPr>
        <w:pStyle w:val="Default"/>
        <w:spacing w:line="360" w:lineRule="auto"/>
      </w:pPr>
      <w:r w:rsidRPr="00A14A34">
        <w:t>Um die Entscheidung über diese gravierende Netzumbaumaßnahme zu treffen, muss der Netzbetreiber genau wissen, wie groß der Erdschlussreststrom ist. In den meisten Fällen weiß er das aber nicht. Das hat mehrere Ursachen.</w:t>
      </w:r>
    </w:p>
    <w:p w14:paraId="03B8834E" w14:textId="77777777" w:rsidR="00C95F6D" w:rsidRPr="00A14A34" w:rsidRDefault="00C95F6D" w:rsidP="00FC44A2">
      <w:pPr>
        <w:pStyle w:val="Default"/>
        <w:spacing w:line="360" w:lineRule="auto"/>
        <w:rPr>
          <w:sz w:val="22"/>
          <w:szCs w:val="22"/>
        </w:rPr>
      </w:pPr>
    </w:p>
    <w:p w14:paraId="04006A33" w14:textId="77777777" w:rsidR="00C95F6D" w:rsidRPr="00A14A34" w:rsidRDefault="00C95F6D" w:rsidP="00FC44A2">
      <w:pPr>
        <w:pStyle w:val="Default"/>
        <w:spacing w:line="360" w:lineRule="auto"/>
      </w:pPr>
      <w:r w:rsidRPr="00A14A34">
        <w:t xml:space="preserve">• Berechnete Werte </w:t>
      </w:r>
    </w:p>
    <w:p w14:paraId="702F1836" w14:textId="13BCC07B" w:rsidR="00C95F6D" w:rsidRPr="00A14A34" w:rsidRDefault="00C95F6D" w:rsidP="00FC44A2">
      <w:pPr>
        <w:pStyle w:val="Default"/>
        <w:spacing w:line="360" w:lineRule="auto"/>
        <w:ind w:left="708"/>
      </w:pPr>
      <w:r w:rsidRPr="00A14A34">
        <w:t>Viele Netzbetreiber berechnen den Erdschlussreststrom nur anhand der 50-Hz-Daten der Leitungen und der in der Norm angegebenen Schätzformel. Damit schätzen sie jedoch nur den Grundschwingungsanteil des Erdschlussstromes. Diese Schätzung kann viel zu hohe oder viel zu niedrige Werte liefern [Bar18a]. Öfters wird aber auch versucht, mithilfe von Modellen den Erdschlussstrom zu berechnen. Dabei wird die Einstellung der Erdschluss spule, die Netzdämpfung und auch Oberschwingungen mitberücksichtigt. Während der Grundschwingungsanteil dabei sehr genau berechnet werden kann, weichen die Ergebnisse für die Oberschwingungen jedoch häufig stark von denen durchgeführter Messungen ab. Ursache hierfür ist ein gravierender Mangel benötigter Daten.</w:t>
      </w:r>
    </w:p>
    <w:p w14:paraId="58CB7CA8" w14:textId="77777777" w:rsidR="00C95F6D" w:rsidRPr="00A14A34" w:rsidRDefault="00C95F6D" w:rsidP="00FC44A2">
      <w:pPr>
        <w:pStyle w:val="Default"/>
        <w:spacing w:line="360" w:lineRule="auto"/>
        <w:ind w:left="708"/>
      </w:pPr>
    </w:p>
    <w:p w14:paraId="797763E4" w14:textId="77777777" w:rsidR="00C95F6D" w:rsidRPr="00A14A34" w:rsidRDefault="00C95F6D" w:rsidP="00FC44A2">
      <w:pPr>
        <w:pStyle w:val="Default"/>
        <w:spacing w:line="360" w:lineRule="auto"/>
      </w:pPr>
      <w:r w:rsidRPr="00A14A34">
        <w:t xml:space="preserve">• Gemessene Werte </w:t>
      </w:r>
    </w:p>
    <w:p w14:paraId="7501DBB4" w14:textId="2C69DBB1" w:rsidR="00C95F6D" w:rsidRPr="00A14A34" w:rsidRDefault="00C95F6D" w:rsidP="00FC44A2">
      <w:pPr>
        <w:pStyle w:val="Default"/>
        <w:spacing w:line="360" w:lineRule="auto"/>
        <w:ind w:left="708"/>
      </w:pPr>
      <w:r w:rsidRPr="00A14A34">
        <w:t>Mit Erdschlussversuchen kann man (im Rahmen der Messunsicherheit) exakte Ergebnisse für den Grundschwingungsanteil und den Oberschwingungsanteil des Erdschlussreststroms gewinnen. Diese haben aber nur für den Zeitraum und den Ort der Messung Gültigkeit. Dennoch stellen Erdschlussversuche derzeit die einzige Methode dar, genaue Werte des Erdschlussstromes zu ermitteln. Trotzdem werden sie nur sehr selten durchgeführt, da sie zu Doppelerdschlüssen führen können.</w:t>
      </w:r>
    </w:p>
    <w:p w14:paraId="2E3CB6C0" w14:textId="77777777" w:rsidR="00C95F6D" w:rsidRPr="00A14A34" w:rsidRDefault="00C95F6D" w:rsidP="00FC44A2">
      <w:pPr>
        <w:pStyle w:val="Default"/>
        <w:spacing w:line="360" w:lineRule="auto"/>
        <w:rPr>
          <w:sz w:val="22"/>
          <w:szCs w:val="22"/>
        </w:rPr>
      </w:pPr>
    </w:p>
    <w:p w14:paraId="0F91EACB" w14:textId="45C0FE91" w:rsidR="00C95F6D" w:rsidRPr="00A14A34" w:rsidRDefault="00C95F6D" w:rsidP="00FC44A2">
      <w:pPr>
        <w:pStyle w:val="Default"/>
        <w:spacing w:line="360" w:lineRule="auto"/>
      </w:pPr>
      <w:r w:rsidRPr="00A14A34">
        <w:t xml:space="preserve">Durch nicht-lineare Lasten (z.B. Netzteile) wie auch dezentrale Einspeiser (z.B. PV-Wechselrichter), welche im Netz weit </w:t>
      </w:r>
      <w:proofErr w:type="gramStart"/>
      <w:r w:rsidRPr="00A14A34">
        <w:t>verteilt</w:t>
      </w:r>
      <w:proofErr w:type="gramEnd"/>
      <w:r w:rsidRPr="00A14A34">
        <w:t xml:space="preserve"> angeordnet sind, </w:t>
      </w:r>
      <w:proofErr w:type="gramStart"/>
      <w:r w:rsidRPr="00A14A34">
        <w:t>weißt</w:t>
      </w:r>
      <w:proofErr w:type="gramEnd"/>
      <w:r w:rsidRPr="00A14A34">
        <w:t xml:space="preserve"> der </w:t>
      </w:r>
      <w:r w:rsidRPr="00A14A34">
        <w:lastRenderedPageBreak/>
        <w:t>Erdschlussreststrom Oberschwingungsanteile auf. Die Oberschwingungsanteile können teilweise sehr hohe Werte annehmen, entziehen sich aber momentan noch den Rechenmodellen. Versuche, geeignete Modelle aufzustellen, stehen noch am Anfang und benötigen zu deren Entwicklung und Verifikation Messdaten von Erdschlussversuchen. Dies hat zur Folge, dass die Höhe des Erdschlussstromes derzeit nicht ausreichend genau berechnet werden kann. Die derzeit einzige Möglichkeit, den Oberschwingungsanteil des Erdschlussstromes sicher zu bestimmen ist, ein Erdschlussversuch. Erdschlussversuche werden von den Netzbetreibern nur sehr ungern durchgeführt. Bei einem herkömmlichen Erdschlussversuch wird ein Außenleiter über eine metallische Verbindung direkt mit Erde verbunden, sodass der Erdschlussreststrom zum Fließen kommt und gemessen werden kann. Durch die Erdung eines Außenleiters erhöht sich die Leiter-Erde-Spannung der nicht geerdeten Außenleiter auf den Wert der Leiter-Leiter-Spannung (</w:t>
      </w:r>
      <w:r w:rsidRPr="00A14A34">
        <w:rPr>
          <w:color w:val="auto"/>
        </w:rPr>
        <w:t xml:space="preserve">Abbildung </w:t>
      </w:r>
      <w:r w:rsidR="00D0742E" w:rsidRPr="00A14A34">
        <w:rPr>
          <w:color w:val="auto"/>
        </w:rPr>
        <w:t xml:space="preserve">I </w:t>
      </w:r>
      <w:r w:rsidRPr="00A14A34">
        <w:rPr>
          <w:color w:val="auto"/>
        </w:rPr>
        <w:t xml:space="preserve">4.1). Die </w:t>
      </w:r>
      <w:r w:rsidRPr="00A14A34">
        <w:t>Leiterisolation der Netze ist zwar für diesen Fall ausgelegt, dennoch führt diese Spannungsanhebung des Öfteren an Schwachstellen zum Durchschlag und damit zum Doppelerdschluss. Doppelerdschlüsse sind von ihrer Art zweipolige Kurzschlüsse mit Erdberührung und werden vom Netzschutz umgehend abgeschaltet. Wenn die zweite Fehlerstelle in einem anderen Abgang als der mit dem Erdschlussversuch auftritt, so schaltet der Netzschutz nur eine Fehlerstelle ab und der Erdschluss bleibt weiterhin bestehen. Dadurch kann es zu mehreren Doppelerdschlüssen kommen.</w:t>
      </w:r>
    </w:p>
    <w:p w14:paraId="7E67167C" w14:textId="77777777" w:rsidR="00C95F6D" w:rsidRPr="00A14A34" w:rsidRDefault="00C95F6D" w:rsidP="00C95F6D">
      <w:pPr>
        <w:pStyle w:val="Default"/>
        <w:rPr>
          <w:sz w:val="22"/>
          <w:szCs w:val="22"/>
        </w:rPr>
      </w:pPr>
    </w:p>
    <w:p w14:paraId="6A2C4C60" w14:textId="77777777" w:rsidR="00C95F6D" w:rsidRPr="00A14A34" w:rsidRDefault="00C95F6D" w:rsidP="00C95F6D">
      <w:pPr>
        <w:pStyle w:val="Default"/>
        <w:rPr>
          <w:sz w:val="22"/>
          <w:szCs w:val="22"/>
        </w:rPr>
      </w:pPr>
    </w:p>
    <w:p w14:paraId="177A3E74" w14:textId="77777777" w:rsidR="00C95F6D" w:rsidRPr="00A14A34" w:rsidRDefault="00C95F6D" w:rsidP="00C95F6D">
      <w:pPr>
        <w:pStyle w:val="Default"/>
        <w:rPr>
          <w:sz w:val="22"/>
          <w:szCs w:val="22"/>
        </w:rPr>
      </w:pPr>
      <w:r w:rsidRPr="00A14A34">
        <w:rPr>
          <w:noProof/>
          <w:sz w:val="22"/>
          <w:szCs w:val="22"/>
        </w:rPr>
        <w:drawing>
          <wp:inline distT="0" distB="0" distL="0" distR="0" wp14:anchorId="40584EDD" wp14:editId="0CFD8358">
            <wp:extent cx="5759450" cy="2482215"/>
            <wp:effectExtent l="0" t="0" r="0" b="0"/>
            <wp:docPr id="29549079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59450" cy="2482215"/>
                    </a:xfrm>
                    <a:prstGeom prst="rect">
                      <a:avLst/>
                    </a:prstGeom>
                    <a:noFill/>
                    <a:ln>
                      <a:noFill/>
                    </a:ln>
                  </pic:spPr>
                </pic:pic>
              </a:graphicData>
            </a:graphic>
          </wp:inline>
        </w:drawing>
      </w:r>
    </w:p>
    <w:p w14:paraId="66F161D7" w14:textId="1BE43AF6" w:rsidR="00C95F6D" w:rsidRPr="00A14A34" w:rsidRDefault="00C95F6D" w:rsidP="00C95F6D">
      <w:pPr>
        <w:pStyle w:val="Default"/>
        <w:rPr>
          <w:sz w:val="18"/>
          <w:szCs w:val="18"/>
        </w:rPr>
      </w:pPr>
      <w:r w:rsidRPr="00A14A34">
        <w:rPr>
          <w:sz w:val="18"/>
          <w:szCs w:val="18"/>
        </w:rPr>
        <w:t xml:space="preserve">Abbildung </w:t>
      </w:r>
      <w:r w:rsidR="00D0742E" w:rsidRPr="00A14A34">
        <w:rPr>
          <w:sz w:val="18"/>
          <w:szCs w:val="18"/>
        </w:rPr>
        <w:t xml:space="preserve">I </w:t>
      </w:r>
      <w:r w:rsidRPr="00A14A34">
        <w:rPr>
          <w:sz w:val="18"/>
          <w:szCs w:val="18"/>
        </w:rPr>
        <w:t>4.1: Spannungsanhebung bei Erdschluss</w:t>
      </w:r>
    </w:p>
    <w:p w14:paraId="172372F2" w14:textId="77777777" w:rsidR="00C95F6D" w:rsidRPr="00A14A34" w:rsidRDefault="00C95F6D" w:rsidP="00C95F6D">
      <w:pPr>
        <w:pStyle w:val="Default"/>
        <w:rPr>
          <w:sz w:val="22"/>
          <w:szCs w:val="22"/>
        </w:rPr>
      </w:pPr>
    </w:p>
    <w:p w14:paraId="2E6B319E" w14:textId="77777777" w:rsidR="00C95F6D" w:rsidRPr="00A14A34" w:rsidRDefault="00C95F6D" w:rsidP="00FC44A2">
      <w:pPr>
        <w:pStyle w:val="Default"/>
        <w:spacing w:line="360" w:lineRule="auto"/>
      </w:pPr>
      <w:r w:rsidRPr="00A14A34">
        <w:t xml:space="preserve">Da der Doppelerdschluss nicht nur größere Schäden im Netz, sondern möglicherweise auch Versorgungsausfälle sensibler Kunden verursacht, scheuen </w:t>
      </w:r>
      <w:r w:rsidRPr="00A14A34">
        <w:lastRenderedPageBreak/>
        <w:t xml:space="preserve">sich die Netzbetreiber vor der Durchführung von Erdschlussversuchen. Falls doch Erdschlussversuche durchgeführt werden, sind diese im Vorfeld mit enormem Genehmigungs- und Vorbereitungsaufwand verbunden, sodass die meisten Netzbetreiber so gut wie keine Erdschlussversuche durchführen. </w:t>
      </w:r>
    </w:p>
    <w:p w14:paraId="07FD96DC" w14:textId="77777777" w:rsidR="00C95F6D" w:rsidRPr="00A14A34" w:rsidRDefault="00C95F6D" w:rsidP="00FC44A2">
      <w:pPr>
        <w:pStyle w:val="Default"/>
        <w:spacing w:line="360" w:lineRule="auto"/>
      </w:pPr>
    </w:p>
    <w:p w14:paraId="2CE7BD75" w14:textId="77777777" w:rsidR="00C95F6D" w:rsidRPr="00A14A34" w:rsidRDefault="00C95F6D" w:rsidP="00FC44A2">
      <w:pPr>
        <w:pStyle w:val="Default"/>
        <w:spacing w:line="360" w:lineRule="auto"/>
      </w:pPr>
      <w:r w:rsidRPr="00A14A34">
        <w:t>Wenn Erdschlussversuche durchgeführt werden, sind diese meist zeitlich auf wenige Minuten begrenzt. Dadurch erhält man zwar einen exakten Wert für den Erdschlussstrom, aber dieser gilt nur für den Zeitpunkt des Erdschlussversuches. Da das Auftreten der Oberschwingungen zeitlich sehr variabel ist, kann die Höhe des Erdschlussstromes zu einem anderen Erdschlusszeitpunkt einen ganz anderen Wert annehmen.</w:t>
      </w:r>
    </w:p>
    <w:p w14:paraId="506BC053" w14:textId="77777777" w:rsidR="00C95F6D" w:rsidRPr="00A14A34" w:rsidRDefault="00C95F6D" w:rsidP="00FC44A2">
      <w:pPr>
        <w:pStyle w:val="Default"/>
        <w:spacing w:line="360" w:lineRule="auto"/>
      </w:pPr>
    </w:p>
    <w:p w14:paraId="55AFE2DC" w14:textId="18832615" w:rsidR="00C95F6D" w:rsidRPr="00A14A34" w:rsidRDefault="00C95F6D" w:rsidP="00FC44A2">
      <w:pPr>
        <w:pStyle w:val="Default"/>
        <w:spacing w:line="360" w:lineRule="auto"/>
      </w:pPr>
      <w:r w:rsidRPr="00A14A34">
        <w:t xml:space="preserve">Zur Bestimmung der Impedanzen von Verteilnetzen wurde durch die Helmut-Schmidt-Universität ein Verfahren zur Messung der Netzimpedanz eines elektrischen Versorgungsnetzes entwickelt. Ziel ist es die mögliche Einspeiseleistung an den untersuchten Netzanschlusspunkten zu ermitteln. Die Bestimmung der Leiterimpedanzen erfolgt dabei durch sequenzielle Verkettung der Außenleiter mit einer ohmschen Last. Das notwendige Pulsschaltmuster wird durch IGBTs realisiert. Die entsprechende Technik wurde bereits für 20-kV-Netze eingesetzt, für 110-kV-Netze befindet sich ein Prototyp in der Entwicklung. Bereits bei dieser Technik werden Platz- und Gewichtsprobleme durch die höhere Spannung deutlich, welche entstehen, wenn man die Messgrößen direkt abgreifen will. Obwohl die Technologie nur für die Bestimmung der Betriebsimpedanzen der Netze vorgesehen ist, könnte diese prinzipiell auch zur Ermittlung der Impedanz der Erdfehlerschleife eingesetzt werden. Dabei ergäbe sich aber das gleiche Problem wie bei gewöhnlichen Erdschlüssen auch, die stark erhöhte Verlagerungsspannung und eine damit verbundenen Doppelerdschlussgefahr. Die Verwendung von Sperrkreisen ist aufgrund der gepulsten Anschaltung nicht sinnvoll möglich. Zumal die dafür notwendige hohe Güte des Sperrkreises dann auch das zur Verfügung stehende Bauvolumen übersteigen würde. </w:t>
      </w:r>
    </w:p>
    <w:p w14:paraId="08E3D134" w14:textId="77777777" w:rsidR="00C95F6D" w:rsidRPr="00A14A34" w:rsidRDefault="00C95F6D" w:rsidP="00FC44A2">
      <w:pPr>
        <w:pStyle w:val="Default"/>
        <w:spacing w:line="360" w:lineRule="auto"/>
      </w:pPr>
    </w:p>
    <w:p w14:paraId="7C8FAF43" w14:textId="7A58AD52" w:rsidR="00E33C77" w:rsidRPr="00A14A34" w:rsidRDefault="00C95F6D" w:rsidP="00FC44A2">
      <w:pPr>
        <w:pStyle w:val="Default"/>
        <w:spacing w:line="360" w:lineRule="auto"/>
      </w:pPr>
      <w:r w:rsidRPr="00A14A34">
        <w:t xml:space="preserve">Forscher der TU Dresden und der FH Görlitz versuchen den Oberschwingungsgehalt des </w:t>
      </w:r>
      <w:proofErr w:type="spellStart"/>
      <w:r w:rsidRPr="00A14A34">
        <w:t>Erdschlussrestromes</w:t>
      </w:r>
      <w:proofErr w:type="spellEnd"/>
      <w:r w:rsidRPr="00A14A34">
        <w:t xml:space="preserve"> durch Simulation des jeweiligen Netzes zu berechnen, um so die Probleme bei Erdschlussversuchen zu umgehen. Das verwendete </w:t>
      </w:r>
      <w:r w:rsidRPr="00A14A34">
        <w:lastRenderedPageBreak/>
        <w:t xml:space="preserve">Simulationsmodell muss dafür das Frequenzverhalten der einzelnen Netzteile sehr genau abbilden. Zudem muss das Auftreten der Oberschwingungen sowohl zeitlich als auch ortsbezogen hinreichend genau berücksichtigt werden. Vergleiche von Simulationsergebnissen mit den realen Verhältnissen zeigen, dass dies bis her nur in Ausnahmefällen gelingt. Ursache hierfür ist die Vielzahl an Unbekannten (insbesondere die sehr variabel auftretenden Oberschwingungen), welche das Simulationsmodell beeinflussen und zu falschen Ergebnissen führen können. </w:t>
      </w:r>
    </w:p>
    <w:p w14:paraId="4EDD5C61" w14:textId="77777777" w:rsidR="00E33C77" w:rsidRPr="00A14A34" w:rsidRDefault="00E33C77" w:rsidP="00FC44A2">
      <w:pPr>
        <w:pStyle w:val="Default"/>
        <w:spacing w:line="360" w:lineRule="auto"/>
      </w:pPr>
    </w:p>
    <w:p w14:paraId="4DC80513" w14:textId="3C656EFA" w:rsidR="00E33C77" w:rsidRPr="00A14A34" w:rsidRDefault="00E33C77" w:rsidP="00FC44A2">
      <w:pPr>
        <w:pStyle w:val="Default"/>
        <w:spacing w:line="360" w:lineRule="auto"/>
      </w:pPr>
      <w:r w:rsidRPr="00A14A34">
        <w:t xml:space="preserve">Arbeitsgruppen der Universität Hannover und der Hochschule Bremen beschäftigen sich mit vereinfachten Methoden zur Nutzung der </w:t>
      </w:r>
      <w:proofErr w:type="spellStart"/>
      <w:r w:rsidRPr="00A14A34">
        <w:t>Frequency</w:t>
      </w:r>
      <w:proofErr w:type="spellEnd"/>
      <w:r w:rsidRPr="00A14A34">
        <w:t xml:space="preserve"> Response Analysis (FRA). Die FRA ist ein Messverfahren, bei dem mit einer frequenzvariablen Spannung das Übertragungsverhalten eines Leistungstransformators bestimmt wird. Das Übertragungsverhalten wird durch die konkreten Werte seiner Induktivitäten und Kapazitäten bestimmt. Ziel der Messung ist die Detektion von mechanischen Deformationen im inneren des Transformators, die eine Veränderung dieser Werte zur Folge habe. Die vorgeschlagene vereinfachte Methode bestimmt dabei nicht das Übertragungsverhalten wie bei der FRA, sondern lediglich ein </w:t>
      </w:r>
      <w:proofErr w:type="gramStart"/>
      <w:r w:rsidR="007A022E" w:rsidRPr="00A14A34">
        <w:t>Ersatzschaltbild</w:t>
      </w:r>
      <w:r w:rsidRPr="00A14A34">
        <w:t>(</w:t>
      </w:r>
      <w:proofErr w:type="gramEnd"/>
      <w:r w:rsidR="007A022E" w:rsidRPr="00A14A34">
        <w:t>ERSATZSCHALTBILD</w:t>
      </w:r>
      <w:r w:rsidRPr="00A14A34">
        <w:t xml:space="preserve">) einer betrachteten Wicklung auf Grundlage einer Pol-Nullstellen-Analyse. Der Vorteil besteht in einem einfacherem Messaufbau und einer höheren Empfindlichkeit gegenüber kleinen Deformationen, da nicht nur eine </w:t>
      </w:r>
      <w:proofErr w:type="gramStart"/>
      <w:r w:rsidRPr="00A14A34">
        <w:t>grafische</w:t>
      </w:r>
      <w:proofErr w:type="gramEnd"/>
      <w:r w:rsidRPr="00A14A34">
        <w:t xml:space="preserve"> sondern auch eine nummerische Auswertung erfolgen kann. Damit können aber nur Deformationen an dieser Wicklung bestimmt werden. Im beantragten Vorhaben wird jedoch die Ermittlung eines Ersatzschaltbildes angestrebt, welches das Übertragungsverhalten des ganzen Wandlers widerspiegelt. Eventuelle Schäden an den Wicklungen interessieren hingegen nicht. </w:t>
      </w:r>
    </w:p>
    <w:p w14:paraId="3B3CD642" w14:textId="77777777" w:rsidR="00E33C77" w:rsidRPr="00A14A34" w:rsidRDefault="00E33C77" w:rsidP="00FC44A2">
      <w:pPr>
        <w:pStyle w:val="Default"/>
        <w:spacing w:line="360" w:lineRule="auto"/>
      </w:pPr>
    </w:p>
    <w:p w14:paraId="5F2E3CF4" w14:textId="2EF5018E" w:rsidR="008B3F01" w:rsidRPr="00A14A34" w:rsidRDefault="00E33C77" w:rsidP="00FC44A2">
      <w:pPr>
        <w:pStyle w:val="Default"/>
        <w:spacing w:line="360" w:lineRule="auto"/>
      </w:pPr>
      <w:r w:rsidRPr="00A14A34">
        <w:t>Bestehende Patente dritter, welche sich mit der beschriebenen Thematik beschäftigen, wiesen entscheidende Unterschiede zum durchgeführten Vorhaben auf</w:t>
      </w:r>
      <w:r w:rsidR="00E675FE" w:rsidRPr="00A14A34">
        <w:t xml:space="preserve"> und lieferten keine Beiträge zu Projekt</w:t>
      </w:r>
      <w:r w:rsidRPr="00A14A34">
        <w:t>.</w:t>
      </w:r>
      <w:r w:rsidR="008B3F01" w:rsidRPr="00A14A34">
        <w:t xml:space="preserve"> </w:t>
      </w:r>
    </w:p>
    <w:p w14:paraId="6FB302FD" w14:textId="77777777" w:rsidR="0004624F" w:rsidRPr="00A14A34" w:rsidRDefault="0004624F" w:rsidP="00FC44A2">
      <w:pPr>
        <w:pStyle w:val="Default"/>
        <w:spacing w:line="360" w:lineRule="auto"/>
      </w:pPr>
    </w:p>
    <w:p w14:paraId="61E605CD" w14:textId="0070DA73" w:rsidR="0004624F" w:rsidRPr="00A14A34" w:rsidRDefault="0004624F" w:rsidP="00FC44A2">
      <w:pPr>
        <w:pStyle w:val="Default"/>
        <w:spacing w:line="360" w:lineRule="auto"/>
        <w:rPr>
          <w:sz w:val="22"/>
          <w:szCs w:val="22"/>
        </w:rPr>
      </w:pPr>
      <w:r w:rsidRPr="00A14A34">
        <w:t xml:space="preserve">Ziel eines vorangegangenen Projektes des FTZ Leipzig war ein Messverfahren, welches es ermöglicht, ohne Risiko eines Doppelfehlers, über beliebig lange Zeiträume den Oberschwingungsanteil des Erdschlussstroms im 20-kV-Mittelspannungsnetz zu ermitteln. Um dies zu erreichen, wird, statt einer metallischen </w:t>
      </w:r>
      <w:r w:rsidRPr="00A14A34">
        <w:lastRenderedPageBreak/>
        <w:t xml:space="preserve">Verbindung zwischen Außenleiter und Erde, ein passives </w:t>
      </w:r>
      <w:proofErr w:type="spellStart"/>
      <w:r w:rsidRPr="00A14A34">
        <w:t>Reaktanznetzwerk</w:t>
      </w:r>
      <w:proofErr w:type="spellEnd"/>
      <w:r w:rsidRPr="00A14A34">
        <w:t xml:space="preserve"> als Erdschluss-Verbindung eingesetzt. Dieses </w:t>
      </w:r>
      <w:proofErr w:type="spellStart"/>
      <w:r w:rsidRPr="00A14A34">
        <w:t>Reaktanznetzwerk</w:t>
      </w:r>
      <w:proofErr w:type="spellEnd"/>
      <w:r w:rsidRPr="00A14A34">
        <w:t xml:space="preserve"> isoliert den Außenleiter bei Nennfrequenz gegen Erde. Bei den Frequenzen der jeweils interessieren den Oberschwingungen stellt das </w:t>
      </w:r>
      <w:proofErr w:type="spellStart"/>
      <w:r w:rsidRPr="00A14A34">
        <w:t>Reaktanznetzwerk</w:t>
      </w:r>
      <w:proofErr w:type="spellEnd"/>
      <w:r w:rsidRPr="00A14A34">
        <w:t xml:space="preserve"> einen Kurzschluss dar. Dadurch fließen nur die Oberschwingungserdschlussströme. Die Erhöhung der Leiter-Erde-Spannung entsprechend Abbildung </w:t>
      </w:r>
      <w:r w:rsidR="00D0742E" w:rsidRPr="00A14A34">
        <w:t xml:space="preserve">I </w:t>
      </w:r>
      <w:r w:rsidRPr="00A14A34">
        <w:t xml:space="preserve">4.1 findet nun nur für die Oberschwingungsspannungen statt (siehe Abbildung </w:t>
      </w:r>
      <w:r w:rsidR="00D0742E" w:rsidRPr="00A14A34">
        <w:t xml:space="preserve">I </w:t>
      </w:r>
      <w:r w:rsidRPr="00A14A34">
        <w:t xml:space="preserve">4.2), diese beschränkt sich auf wenige Hundert Volt, ein Doppelerdschluss ist ausgeschlossen. </w:t>
      </w:r>
      <w:r w:rsidRPr="00A14A34">
        <w:rPr>
          <w:noProof/>
          <w:sz w:val="22"/>
          <w:szCs w:val="22"/>
        </w:rPr>
        <w:drawing>
          <wp:inline distT="0" distB="0" distL="0" distR="0" wp14:anchorId="196D67E6" wp14:editId="6265F12D">
            <wp:extent cx="5753735" cy="2689860"/>
            <wp:effectExtent l="0" t="0" r="0" b="0"/>
            <wp:docPr id="1835685944"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53735" cy="2689860"/>
                    </a:xfrm>
                    <a:prstGeom prst="rect">
                      <a:avLst/>
                    </a:prstGeom>
                    <a:noFill/>
                    <a:ln>
                      <a:noFill/>
                    </a:ln>
                  </pic:spPr>
                </pic:pic>
              </a:graphicData>
            </a:graphic>
          </wp:inline>
        </w:drawing>
      </w:r>
    </w:p>
    <w:p w14:paraId="0EAB2A40" w14:textId="5372A592" w:rsidR="0004624F" w:rsidRPr="00A14A34" w:rsidRDefault="0004624F" w:rsidP="0004624F">
      <w:pPr>
        <w:pStyle w:val="Default"/>
        <w:rPr>
          <w:sz w:val="18"/>
          <w:szCs w:val="18"/>
        </w:rPr>
      </w:pPr>
      <w:r w:rsidRPr="00A14A34">
        <w:rPr>
          <w:sz w:val="18"/>
          <w:szCs w:val="18"/>
        </w:rPr>
        <w:t xml:space="preserve">Abbildung </w:t>
      </w:r>
      <w:r w:rsidR="00D0742E" w:rsidRPr="00A14A34">
        <w:rPr>
          <w:sz w:val="18"/>
          <w:szCs w:val="18"/>
        </w:rPr>
        <w:t xml:space="preserve">I </w:t>
      </w:r>
      <w:r w:rsidRPr="00A14A34">
        <w:rPr>
          <w:sz w:val="18"/>
          <w:szCs w:val="18"/>
        </w:rPr>
        <w:t>4.2: Spannungen bei normalem und frequenzselektivem Erdschluss (Grundschwingung und 5. Harmonische)</w:t>
      </w:r>
    </w:p>
    <w:p w14:paraId="648D7E21" w14:textId="77777777" w:rsidR="00471C5C" w:rsidRPr="00A14A34" w:rsidRDefault="00471C5C" w:rsidP="00E33C77">
      <w:pPr>
        <w:pStyle w:val="Default"/>
        <w:rPr>
          <w:sz w:val="22"/>
          <w:szCs w:val="22"/>
        </w:rPr>
      </w:pPr>
    </w:p>
    <w:p w14:paraId="556A2032" w14:textId="52855FFA" w:rsidR="005C3489" w:rsidRPr="00A14A34" w:rsidRDefault="00471C5C" w:rsidP="00FC44A2">
      <w:pPr>
        <w:pStyle w:val="Default"/>
        <w:spacing w:line="360" w:lineRule="auto"/>
        <w:rPr>
          <w:b/>
          <w:bCs/>
          <w:sz w:val="22"/>
          <w:szCs w:val="22"/>
        </w:rPr>
      </w:pPr>
      <w:r w:rsidRPr="00A14A34">
        <w:t xml:space="preserve">Da der Grundschwingungsanteil des Erdschlussstromes mit ausreichender Genauigkeit berechnet werden kann, stellt dieses Verfahren für den Netzbetreiber eine risikofreie Methode zur Beschaffung der fehlenden Daten dar, um den zu erwartenden Erdschlussreststrom mit hoher Genauigkeit zu ermitteln. Eine genaue Vorhersage des Erdschlussstromes (Grundschwingungserdschlussstrom und Oberschwingungserdschlussstrom) wird möglich, wodurch der Netzbetreiber seine Investitionen gezielter lenken und damit unnötige Netzumbaukosten sparen kann. Die direkte Übernahme dieser Technologie von der Mittelspannungsebene in die Hochspannungsebene ist jedoch nicht ohne </w:t>
      </w:r>
      <w:proofErr w:type="spellStart"/>
      <w:r w:rsidRPr="00A14A34">
        <w:t>Weiteres</w:t>
      </w:r>
      <w:proofErr w:type="spellEnd"/>
      <w:r w:rsidRPr="00A14A34">
        <w:t xml:space="preserve"> möglich. Das vorhandene Erdschlussnetzwerk findet in einem Standard LKW-Container </w:t>
      </w:r>
      <w:proofErr w:type="spellStart"/>
      <w:r w:rsidRPr="00A14A34">
        <w:t>platz</w:t>
      </w:r>
      <w:proofErr w:type="spellEnd"/>
      <w:r w:rsidRPr="00A14A34">
        <w:t xml:space="preserve"> und kann dadurch mit vertretbarem Aufwand zu den jeweiligen Einsatzorten transportiert werden. Würde man das gleiche Netzwerk für 110kV auslegen, dann wäre der Platzbedarf um ein Vielfaches größer. Sowohl die einzelnen </w:t>
      </w:r>
      <w:proofErr w:type="gramStart"/>
      <w:r w:rsidRPr="00A14A34">
        <w:t>Komponenten,</w:t>
      </w:r>
      <w:proofErr w:type="gramEnd"/>
      <w:r w:rsidRPr="00A14A34">
        <w:t xml:space="preserve"> als auch deren Abstand müssten größer werden, um die Spannungsfestigkeit zu gewährleisten. Der </w:t>
      </w:r>
      <w:r w:rsidRPr="00A14A34">
        <w:lastRenderedPageBreak/>
        <w:t>Transport des Netzwerks wäre nicht am Stück möglich, sodass bei jeder Verlegung das Netzwerk aufwendig demontiert und wieder montiert werden müsste. Größere Elemente müssten eventuell zusätzlich für den Transport zerlegt werden. Zudem wäre fraglich, ob das Netzwerk einfach aufgestellt werden könnte oder ob jedes Mal extra ein Fundament angefertigt werden müsste. Damit ist der Aufwand für den Einsatz einer 110-kV-Version des entwickelten frequenzselektiven Erdschlussnetzwerks viel zu hoch. Als Folge dessen bestanden vor dem Projekt die oben beschriebenen Probleme für die Netzbetreiber im 110-kV-Netz weiter.</w:t>
      </w:r>
      <w:r w:rsidR="00BC6044" w:rsidRPr="00A14A34">
        <w:rPr>
          <w:sz w:val="22"/>
          <w:szCs w:val="22"/>
        </w:rPr>
        <w:br w:type="column"/>
      </w:r>
      <w:r w:rsidR="005C3489" w:rsidRPr="00A14A34">
        <w:rPr>
          <w:b/>
          <w:bCs/>
        </w:rPr>
        <w:lastRenderedPageBreak/>
        <w:t>Angabe der verwendeten Fachliteratur sowie der benutzten Informations- und Dokumentationsdienste</w:t>
      </w:r>
    </w:p>
    <w:p w14:paraId="4D3D4A95" w14:textId="77777777" w:rsidR="00D954DF" w:rsidRPr="00A14A34" w:rsidRDefault="00D954DF" w:rsidP="00FC44A2">
      <w:pPr>
        <w:pStyle w:val="Default"/>
        <w:spacing w:line="360" w:lineRule="auto"/>
        <w:ind w:left="708"/>
        <w:rPr>
          <w:sz w:val="22"/>
          <w:szCs w:val="22"/>
        </w:rPr>
      </w:pPr>
    </w:p>
    <w:p w14:paraId="2AA6064B" w14:textId="2C39CCDF" w:rsidR="00494A97" w:rsidRPr="00A14A34" w:rsidRDefault="00494A97"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Baatz, H.: Überspannungen in Energieversorgungsnetzen. Springer Verlag, 1956</w:t>
      </w:r>
    </w:p>
    <w:p w14:paraId="23E35649" w14:textId="77777777" w:rsidR="00494A97" w:rsidRPr="00A14A34" w:rsidRDefault="00494A97"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Balzer, G.: Beidseitige Sternpunktbehandlung an Transformatoren; </w:t>
      </w:r>
      <w:proofErr w:type="gramStart"/>
      <w:r w:rsidRPr="00A14A34">
        <w:rPr>
          <w:rFonts w:ascii="Arial" w:hAnsi="Arial" w:cs="Arial"/>
          <w:sz w:val="24"/>
          <w:szCs w:val="24"/>
        </w:rPr>
        <w:t>ETG Fachbericht</w:t>
      </w:r>
      <w:proofErr w:type="gramEnd"/>
      <w:r w:rsidRPr="00A14A34">
        <w:rPr>
          <w:rFonts w:ascii="Arial" w:hAnsi="Arial" w:cs="Arial"/>
          <w:sz w:val="24"/>
          <w:szCs w:val="24"/>
        </w:rPr>
        <w:t>, Sternpunktbehandlung in 10- bis 110-kV-Netzen, VDE Verlag, 1988, S. 172-187</w:t>
      </w:r>
    </w:p>
    <w:p w14:paraId="096F9B6F" w14:textId="188D4F8B" w:rsidR="0075390C" w:rsidRPr="00A14A34" w:rsidRDefault="0075390C"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Bartholomäus, K.: Nutzung passiver Elemente zur Kompensation von Oberschwingungsanteilen im Erdschlussreststrom und Erzeugung frequenzselektiver Erdschlüsse, TU Dresden, </w:t>
      </w:r>
      <w:proofErr w:type="spellStart"/>
      <w:r w:rsidRPr="00A14A34">
        <w:rPr>
          <w:rFonts w:ascii="Arial" w:hAnsi="Arial" w:cs="Arial"/>
          <w:sz w:val="24"/>
          <w:szCs w:val="24"/>
        </w:rPr>
        <w:t>Diss</w:t>
      </w:r>
      <w:proofErr w:type="spellEnd"/>
      <w:r w:rsidRPr="00A14A34">
        <w:rPr>
          <w:rFonts w:ascii="Arial" w:hAnsi="Arial" w:cs="Arial"/>
          <w:sz w:val="24"/>
          <w:szCs w:val="24"/>
        </w:rPr>
        <w:t>., 2021</w:t>
      </w:r>
    </w:p>
    <w:p w14:paraId="2AA5898D" w14:textId="6723A6C9" w:rsidR="00494A97" w:rsidRPr="00A14A34" w:rsidRDefault="00494A97"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Bartholomäus, K.: Betrachtung von Möglichkeiten zur Reduzierung von oberschwingungsbehafteten Erdschlussrestströmen. 2008. unveröffentlicht</w:t>
      </w:r>
    </w:p>
    <w:p w14:paraId="016A347E" w14:textId="77777777" w:rsidR="00494A97" w:rsidRPr="00A14A34" w:rsidRDefault="00494A97"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Bartholomäus, K.: Resonanzerscheinungen bei Erdschluss. In: 1. </w:t>
      </w:r>
      <w:proofErr w:type="spellStart"/>
      <w:r w:rsidRPr="00A14A34">
        <w:rPr>
          <w:rFonts w:ascii="Arial" w:hAnsi="Arial" w:cs="Arial"/>
          <w:sz w:val="24"/>
          <w:szCs w:val="24"/>
        </w:rPr>
        <w:t>EnerSAXWorkshop</w:t>
      </w:r>
      <w:proofErr w:type="spellEnd"/>
      <w:r w:rsidRPr="00A14A34">
        <w:rPr>
          <w:rFonts w:ascii="Arial" w:hAnsi="Arial" w:cs="Arial"/>
          <w:sz w:val="24"/>
          <w:szCs w:val="24"/>
        </w:rPr>
        <w:t xml:space="preserve"> - Sternpunktbehandlung in 110-kV-Netzen _ Sternpunktbehandlung unter dem Gesichtspunkt der Energiewende, 2013</w:t>
      </w:r>
    </w:p>
    <w:p w14:paraId="6A7FAAA0" w14:textId="77777777" w:rsidR="002C1D3E" w:rsidRPr="00A14A34" w:rsidRDefault="00494A97"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Bartholomäus, K.: Identi</w:t>
      </w:r>
      <w:r w:rsidR="00585F88" w:rsidRPr="00A14A34">
        <w:rPr>
          <w:rFonts w:ascii="Arial" w:hAnsi="Arial" w:cs="Arial"/>
          <w:sz w:val="24"/>
          <w:szCs w:val="24"/>
        </w:rPr>
        <w:t>fi</w:t>
      </w:r>
      <w:r w:rsidRPr="00A14A34">
        <w:rPr>
          <w:rFonts w:ascii="Arial" w:hAnsi="Arial" w:cs="Arial"/>
          <w:sz w:val="24"/>
          <w:szCs w:val="24"/>
        </w:rPr>
        <w:t xml:space="preserve">kation erdschlussresonanzgefährdeter Netze. In: </w:t>
      </w:r>
      <w:proofErr w:type="spellStart"/>
      <w:r w:rsidRPr="00A14A34">
        <w:rPr>
          <w:rFonts w:ascii="Arial" w:hAnsi="Arial" w:cs="Arial"/>
          <w:sz w:val="24"/>
          <w:szCs w:val="24"/>
        </w:rPr>
        <w:t>netzpraxis</w:t>
      </w:r>
      <w:proofErr w:type="spellEnd"/>
      <w:r w:rsidRPr="00A14A34">
        <w:rPr>
          <w:rFonts w:ascii="Arial" w:hAnsi="Arial" w:cs="Arial"/>
          <w:sz w:val="24"/>
          <w:szCs w:val="24"/>
        </w:rPr>
        <w:t xml:space="preserve"> (2015), Nr. 1/2, S. 68-71</w:t>
      </w:r>
    </w:p>
    <w:p w14:paraId="4309F304" w14:textId="3EB6E947" w:rsidR="002C1D3E" w:rsidRPr="00A14A34" w:rsidRDefault="002C1D3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Bartholomäus, K.; Derbel, F.: Earth fault </w:t>
      </w:r>
      <w:proofErr w:type="spellStart"/>
      <w:r w:rsidRPr="00A14A34">
        <w:rPr>
          <w:rFonts w:ascii="Arial" w:hAnsi="Arial" w:cs="Arial"/>
          <w:sz w:val="24"/>
          <w:szCs w:val="24"/>
        </w:rPr>
        <w:t>measurement</w:t>
      </w:r>
      <w:proofErr w:type="spellEnd"/>
      <w:r w:rsidRPr="00A14A34">
        <w:rPr>
          <w:rFonts w:ascii="Arial" w:hAnsi="Arial" w:cs="Arial"/>
          <w:sz w:val="24"/>
          <w:szCs w:val="24"/>
        </w:rPr>
        <w:t xml:space="preserve"> </w:t>
      </w:r>
      <w:proofErr w:type="spellStart"/>
      <w:r w:rsidRPr="00A14A34">
        <w:rPr>
          <w:rFonts w:ascii="Arial" w:hAnsi="Arial" w:cs="Arial"/>
          <w:sz w:val="24"/>
          <w:szCs w:val="24"/>
        </w:rPr>
        <w:t>with</w:t>
      </w:r>
      <w:proofErr w:type="spellEnd"/>
      <w:r w:rsidRPr="00A14A34">
        <w:rPr>
          <w:rFonts w:ascii="Arial" w:hAnsi="Arial" w:cs="Arial"/>
          <w:sz w:val="24"/>
          <w:szCs w:val="24"/>
        </w:rPr>
        <w:t xml:space="preserve"> </w:t>
      </w:r>
      <w:proofErr w:type="spellStart"/>
      <w:r w:rsidRPr="00A14A34">
        <w:rPr>
          <w:rFonts w:ascii="Arial" w:hAnsi="Arial" w:cs="Arial"/>
          <w:sz w:val="24"/>
          <w:szCs w:val="24"/>
        </w:rPr>
        <w:t>the</w:t>
      </w:r>
      <w:proofErr w:type="spellEnd"/>
      <w:r w:rsidRPr="00A14A34">
        <w:rPr>
          <w:rFonts w:ascii="Arial" w:hAnsi="Arial" w:cs="Arial"/>
          <w:sz w:val="24"/>
          <w:szCs w:val="24"/>
        </w:rPr>
        <w:t xml:space="preserve"> </w:t>
      </w:r>
      <w:proofErr w:type="spellStart"/>
      <w:r w:rsidRPr="00A14A34">
        <w:rPr>
          <w:rFonts w:ascii="Arial" w:hAnsi="Arial" w:cs="Arial"/>
          <w:sz w:val="24"/>
          <w:szCs w:val="24"/>
        </w:rPr>
        <w:t>frequencyselektive</w:t>
      </w:r>
      <w:proofErr w:type="spellEnd"/>
      <w:r w:rsidRPr="00A14A34">
        <w:rPr>
          <w:rFonts w:ascii="Arial" w:hAnsi="Arial" w:cs="Arial"/>
          <w:sz w:val="24"/>
          <w:szCs w:val="24"/>
        </w:rPr>
        <w:t xml:space="preserve"> </w:t>
      </w:r>
      <w:proofErr w:type="spellStart"/>
      <w:r w:rsidRPr="00A14A34">
        <w:rPr>
          <w:rFonts w:ascii="Arial" w:hAnsi="Arial" w:cs="Arial"/>
          <w:sz w:val="24"/>
          <w:szCs w:val="24"/>
        </w:rPr>
        <w:t>earth</w:t>
      </w:r>
      <w:proofErr w:type="spellEnd"/>
      <w:r w:rsidRPr="00A14A34">
        <w:rPr>
          <w:rFonts w:ascii="Arial" w:hAnsi="Arial" w:cs="Arial"/>
          <w:sz w:val="24"/>
          <w:szCs w:val="24"/>
        </w:rPr>
        <w:t xml:space="preserve"> fault. In: 15th International Multi-</w:t>
      </w:r>
      <w:proofErr w:type="spellStart"/>
      <w:r w:rsidRPr="00A14A34">
        <w:rPr>
          <w:rFonts w:ascii="Arial" w:hAnsi="Arial" w:cs="Arial"/>
          <w:sz w:val="24"/>
          <w:szCs w:val="24"/>
        </w:rPr>
        <w:t>Conferece</w:t>
      </w:r>
      <w:proofErr w:type="spellEnd"/>
      <w:r w:rsidRPr="00A14A34">
        <w:rPr>
          <w:rFonts w:ascii="Arial" w:hAnsi="Arial" w:cs="Arial"/>
          <w:sz w:val="24"/>
          <w:szCs w:val="24"/>
        </w:rPr>
        <w:t xml:space="preserve"> on Systems, Signals &amp; Devices, IEEE, 2018, S. 83_87</w:t>
      </w:r>
    </w:p>
    <w:p w14:paraId="0D5C1859" w14:textId="77777777" w:rsidR="002C1D3E" w:rsidRPr="00A14A34" w:rsidRDefault="002C1D3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Bartholomäus, K.; Eichhorn, K.; </w:t>
      </w:r>
      <w:proofErr w:type="spellStart"/>
      <w:r w:rsidRPr="00A14A34">
        <w:rPr>
          <w:rFonts w:ascii="Arial" w:hAnsi="Arial" w:cs="Arial"/>
          <w:sz w:val="24"/>
          <w:szCs w:val="24"/>
        </w:rPr>
        <w:t>Schegner</w:t>
      </w:r>
      <w:proofErr w:type="spellEnd"/>
      <w:r w:rsidRPr="00A14A34">
        <w:rPr>
          <w:rFonts w:ascii="Arial" w:hAnsi="Arial" w:cs="Arial"/>
          <w:sz w:val="24"/>
          <w:szCs w:val="24"/>
        </w:rPr>
        <w:t xml:space="preserve">, P.: Messung der Oberschwingungsanteile des Erdschlussreststroms mit dem frequenzselektiven Erdschlussverfahren. In: </w:t>
      </w:r>
      <w:proofErr w:type="gramStart"/>
      <w:r w:rsidRPr="00A14A34">
        <w:rPr>
          <w:rFonts w:ascii="Arial" w:hAnsi="Arial" w:cs="Arial"/>
          <w:sz w:val="24"/>
          <w:szCs w:val="24"/>
        </w:rPr>
        <w:t>ETG Fachbericht</w:t>
      </w:r>
      <w:proofErr w:type="gramEnd"/>
      <w:r w:rsidRPr="00A14A34">
        <w:rPr>
          <w:rFonts w:ascii="Arial" w:hAnsi="Arial" w:cs="Arial"/>
          <w:sz w:val="24"/>
          <w:szCs w:val="24"/>
        </w:rPr>
        <w:t xml:space="preserve"> 143, STE 2014 – Sternpunktbehandlung in Verteilnetzen bis 110 kV. Berlin: VDE Verlag, 2014</w:t>
      </w:r>
    </w:p>
    <w:p w14:paraId="5F071D68" w14:textId="7719CB07" w:rsidR="002C1D3E" w:rsidRPr="00A14A34" w:rsidRDefault="002C1D3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Bartholomäus, K.; Eichhorn, K.; Zimmermann, I.: Passive Sternpunktbehandlung zur Reduzierung von Oberschwingungserdschlussströmen. In: </w:t>
      </w:r>
      <w:proofErr w:type="gramStart"/>
      <w:r w:rsidRPr="00A14A34">
        <w:rPr>
          <w:rFonts w:ascii="Arial" w:hAnsi="Arial" w:cs="Arial"/>
          <w:sz w:val="24"/>
          <w:szCs w:val="24"/>
        </w:rPr>
        <w:t>ETG Fachbericht</w:t>
      </w:r>
      <w:proofErr w:type="gramEnd"/>
      <w:r w:rsidRPr="00A14A34">
        <w:rPr>
          <w:rFonts w:ascii="Arial" w:hAnsi="Arial" w:cs="Arial"/>
          <w:sz w:val="24"/>
          <w:szCs w:val="24"/>
        </w:rPr>
        <w:t xml:space="preserve"> 129, STE 2011 - Sternpunktbehandlung in Verteilnetzen bis 110 kV. Berlin: VDE Verlag, 2011</w:t>
      </w:r>
    </w:p>
    <w:p w14:paraId="403CD75B" w14:textId="62C33D76" w:rsidR="002C1D3E" w:rsidRPr="00A14A34" w:rsidRDefault="002C1D3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Bartholomäus, K.; Zimmermann, I.: Maßgeschneiderte Erdschlussversuche ohne Risiko von Folgefehlern - Erste Praxiserfahrungen. In: </w:t>
      </w:r>
      <w:proofErr w:type="gramStart"/>
      <w:r w:rsidRPr="00A14A34">
        <w:rPr>
          <w:rFonts w:ascii="Arial" w:hAnsi="Arial" w:cs="Arial"/>
          <w:sz w:val="24"/>
          <w:szCs w:val="24"/>
        </w:rPr>
        <w:t>ETG Fachbericht</w:t>
      </w:r>
      <w:proofErr w:type="gramEnd"/>
      <w:r w:rsidRPr="00A14A34">
        <w:rPr>
          <w:rFonts w:ascii="Arial" w:hAnsi="Arial" w:cs="Arial"/>
          <w:sz w:val="24"/>
          <w:szCs w:val="24"/>
        </w:rPr>
        <w:t xml:space="preserve"> 151, STE 2017 - Sternpunktbehandlung in Verteilnetzen bis 110 kV. Berlin: VDE Verlag, 2017</w:t>
      </w:r>
    </w:p>
    <w:p w14:paraId="7C4A912F" w14:textId="77777777" w:rsidR="002C1D3E" w:rsidRPr="00A14A34" w:rsidRDefault="002C1D3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lastRenderedPageBreak/>
        <w:t>Böning, W.: Elektrische Energietechnik: Band 2 - Geräte. Springer Verlag, 1978</w:t>
      </w:r>
    </w:p>
    <w:p w14:paraId="6FE5DE54" w14:textId="77777777" w:rsidR="002C1D3E" w:rsidRPr="00A14A34" w:rsidRDefault="002C1D3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Boehle, B.; Guthmann, O.; </w:t>
      </w:r>
      <w:proofErr w:type="spellStart"/>
      <w:r w:rsidRPr="00A14A34">
        <w:rPr>
          <w:rFonts w:ascii="Arial" w:hAnsi="Arial" w:cs="Arial"/>
          <w:sz w:val="24"/>
          <w:szCs w:val="24"/>
        </w:rPr>
        <w:t>Hanecke</w:t>
      </w:r>
      <w:proofErr w:type="spellEnd"/>
      <w:r w:rsidRPr="00A14A34">
        <w:rPr>
          <w:rFonts w:ascii="Arial" w:hAnsi="Arial" w:cs="Arial"/>
          <w:sz w:val="24"/>
          <w:szCs w:val="24"/>
        </w:rPr>
        <w:t xml:space="preserve">, K.; </w:t>
      </w:r>
      <w:proofErr w:type="spellStart"/>
      <w:r w:rsidRPr="00A14A34">
        <w:rPr>
          <w:rFonts w:ascii="Arial" w:hAnsi="Arial" w:cs="Arial"/>
          <w:sz w:val="24"/>
          <w:szCs w:val="24"/>
        </w:rPr>
        <w:t>Hügin</w:t>
      </w:r>
      <w:proofErr w:type="spellEnd"/>
      <w:r w:rsidRPr="00A14A34">
        <w:rPr>
          <w:rFonts w:ascii="Arial" w:hAnsi="Arial" w:cs="Arial"/>
          <w:sz w:val="24"/>
          <w:szCs w:val="24"/>
        </w:rPr>
        <w:t xml:space="preserve">, K.-H.; Tettenborn, W.; </w:t>
      </w:r>
      <w:proofErr w:type="spellStart"/>
      <w:r w:rsidRPr="00A14A34">
        <w:rPr>
          <w:rFonts w:ascii="Arial" w:hAnsi="Arial" w:cs="Arial"/>
          <w:sz w:val="24"/>
          <w:szCs w:val="24"/>
        </w:rPr>
        <w:t>Voÿ</w:t>
      </w:r>
      <w:proofErr w:type="spellEnd"/>
      <w:r w:rsidRPr="00A14A34">
        <w:rPr>
          <w:rFonts w:ascii="Arial" w:hAnsi="Arial" w:cs="Arial"/>
          <w:sz w:val="24"/>
          <w:szCs w:val="24"/>
        </w:rPr>
        <w:t xml:space="preserve">, G.; Wittwer, H.: Schaltanlagen, ABB </w:t>
      </w:r>
      <w:proofErr w:type="gramStart"/>
      <w:r w:rsidRPr="00A14A34">
        <w:rPr>
          <w:rFonts w:ascii="Arial" w:hAnsi="Arial" w:cs="Arial"/>
          <w:sz w:val="24"/>
          <w:szCs w:val="24"/>
        </w:rPr>
        <w:t>Taschenbuch;.</w:t>
      </w:r>
      <w:proofErr w:type="gramEnd"/>
      <w:r w:rsidRPr="00A14A34">
        <w:rPr>
          <w:rFonts w:ascii="Arial" w:hAnsi="Arial" w:cs="Arial"/>
          <w:sz w:val="24"/>
          <w:szCs w:val="24"/>
        </w:rPr>
        <w:t xml:space="preserve"> Cornelsen Verlag Schwann-</w:t>
      </w:r>
      <w:proofErr w:type="spellStart"/>
      <w:r w:rsidRPr="00A14A34">
        <w:rPr>
          <w:rFonts w:ascii="Arial" w:hAnsi="Arial" w:cs="Arial"/>
          <w:sz w:val="24"/>
          <w:szCs w:val="24"/>
        </w:rPr>
        <w:t>Giradet</w:t>
      </w:r>
      <w:proofErr w:type="spellEnd"/>
      <w:r w:rsidRPr="00A14A34">
        <w:rPr>
          <w:rFonts w:ascii="Arial" w:hAnsi="Arial" w:cs="Arial"/>
          <w:sz w:val="24"/>
          <w:szCs w:val="24"/>
        </w:rPr>
        <w:t>, 1987</w:t>
      </w:r>
    </w:p>
    <w:p w14:paraId="6ACD4254" w14:textId="77777777" w:rsidR="002C1D3E" w:rsidRPr="00A14A34" w:rsidRDefault="002C1D3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Brand, </w:t>
      </w:r>
      <w:proofErr w:type="gramStart"/>
      <w:r w:rsidRPr="00A14A34">
        <w:rPr>
          <w:rFonts w:ascii="Arial" w:hAnsi="Arial" w:cs="Arial"/>
          <w:sz w:val="24"/>
          <w:szCs w:val="24"/>
        </w:rPr>
        <w:t>E. ;</w:t>
      </w:r>
      <w:proofErr w:type="gramEnd"/>
      <w:r w:rsidRPr="00A14A34">
        <w:rPr>
          <w:rFonts w:ascii="Arial" w:hAnsi="Arial" w:cs="Arial"/>
          <w:sz w:val="24"/>
          <w:szCs w:val="24"/>
        </w:rPr>
        <w:t xml:space="preserve"> </w:t>
      </w:r>
      <w:proofErr w:type="spellStart"/>
      <w:r w:rsidRPr="00A14A34">
        <w:rPr>
          <w:rFonts w:ascii="Arial" w:hAnsi="Arial" w:cs="Arial"/>
          <w:sz w:val="24"/>
          <w:szCs w:val="24"/>
        </w:rPr>
        <w:t>Montebaur</w:t>
      </w:r>
      <w:proofErr w:type="spellEnd"/>
      <w:r w:rsidRPr="00A14A34">
        <w:rPr>
          <w:rFonts w:ascii="Arial" w:hAnsi="Arial" w:cs="Arial"/>
          <w:sz w:val="24"/>
          <w:szCs w:val="24"/>
        </w:rPr>
        <w:t xml:space="preserve">, </w:t>
      </w:r>
      <w:proofErr w:type="gramStart"/>
      <w:r w:rsidRPr="00A14A34">
        <w:rPr>
          <w:rFonts w:ascii="Arial" w:hAnsi="Arial" w:cs="Arial"/>
          <w:sz w:val="24"/>
          <w:szCs w:val="24"/>
        </w:rPr>
        <w:t>A. ;</w:t>
      </w:r>
      <w:proofErr w:type="gramEnd"/>
      <w:r w:rsidRPr="00A14A34">
        <w:rPr>
          <w:rFonts w:ascii="Arial" w:hAnsi="Arial" w:cs="Arial"/>
          <w:sz w:val="24"/>
          <w:szCs w:val="24"/>
        </w:rPr>
        <w:t xml:space="preserve"> Schwarz, </w:t>
      </w:r>
      <w:proofErr w:type="gramStart"/>
      <w:r w:rsidRPr="00A14A34">
        <w:rPr>
          <w:rFonts w:ascii="Arial" w:hAnsi="Arial" w:cs="Arial"/>
          <w:sz w:val="24"/>
          <w:szCs w:val="24"/>
        </w:rPr>
        <w:t>J. :</w:t>
      </w:r>
      <w:proofErr w:type="gramEnd"/>
      <w:r w:rsidRPr="00A14A34">
        <w:rPr>
          <w:rFonts w:ascii="Arial" w:hAnsi="Arial" w:cs="Arial"/>
          <w:sz w:val="24"/>
          <w:szCs w:val="24"/>
        </w:rPr>
        <w:t xml:space="preserve"> Bestimmung des Erdschlussreststromes mittels Spannungsqualität im MS-Netz. In: ETZ (2006), Nr. 8, S. 38_41</w:t>
      </w:r>
    </w:p>
    <w:p w14:paraId="5E92BED6" w14:textId="77777777" w:rsidR="002C1D3E" w:rsidRPr="00A14A34" w:rsidRDefault="002C1D3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Brauner, </w:t>
      </w:r>
      <w:proofErr w:type="gramStart"/>
      <w:r w:rsidRPr="00A14A34">
        <w:rPr>
          <w:rFonts w:ascii="Arial" w:hAnsi="Arial" w:cs="Arial"/>
          <w:sz w:val="24"/>
          <w:szCs w:val="24"/>
        </w:rPr>
        <w:t>G. :</w:t>
      </w:r>
      <w:proofErr w:type="gramEnd"/>
      <w:r w:rsidRPr="00A14A34">
        <w:rPr>
          <w:rFonts w:ascii="Arial" w:hAnsi="Arial" w:cs="Arial"/>
          <w:sz w:val="24"/>
          <w:szCs w:val="24"/>
        </w:rPr>
        <w:t xml:space="preserve"> Berechnung der Oberschwingungsverteilung in Netzen. In: Technische Mitteilungen AEG-Telefunken (1981), Nr. 6, S. 154_159</w:t>
      </w:r>
    </w:p>
    <w:p w14:paraId="4EAE0B44" w14:textId="77777777" w:rsidR="002C1D3E" w:rsidRPr="00A14A34" w:rsidRDefault="002C1D3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Connor, </w:t>
      </w:r>
      <w:proofErr w:type="gramStart"/>
      <w:r w:rsidRPr="00A14A34">
        <w:rPr>
          <w:rFonts w:ascii="Arial" w:hAnsi="Arial" w:cs="Arial"/>
          <w:sz w:val="24"/>
          <w:szCs w:val="24"/>
        </w:rPr>
        <w:t>T. ;</w:t>
      </w:r>
      <w:proofErr w:type="gramEnd"/>
      <w:r w:rsidRPr="00A14A34">
        <w:rPr>
          <w:rFonts w:ascii="Arial" w:hAnsi="Arial" w:cs="Arial"/>
          <w:sz w:val="24"/>
          <w:szCs w:val="24"/>
        </w:rPr>
        <w:t xml:space="preserve"> Ettinger, </w:t>
      </w:r>
      <w:proofErr w:type="gramStart"/>
      <w:r w:rsidRPr="00A14A34">
        <w:rPr>
          <w:rFonts w:ascii="Arial" w:hAnsi="Arial" w:cs="Arial"/>
          <w:sz w:val="24"/>
          <w:szCs w:val="24"/>
        </w:rPr>
        <w:t>A. ;</w:t>
      </w:r>
      <w:proofErr w:type="gramEnd"/>
      <w:r w:rsidRPr="00A14A34">
        <w:rPr>
          <w:rFonts w:ascii="Arial" w:hAnsi="Arial" w:cs="Arial"/>
          <w:sz w:val="24"/>
          <w:szCs w:val="24"/>
        </w:rPr>
        <w:t xml:space="preserve"> Höne, </w:t>
      </w:r>
      <w:proofErr w:type="gramStart"/>
      <w:r w:rsidRPr="00A14A34">
        <w:rPr>
          <w:rFonts w:ascii="Arial" w:hAnsi="Arial" w:cs="Arial"/>
          <w:sz w:val="24"/>
          <w:szCs w:val="24"/>
        </w:rPr>
        <w:t>S. ;</w:t>
      </w:r>
      <w:proofErr w:type="gramEnd"/>
      <w:r w:rsidRPr="00A14A34">
        <w:rPr>
          <w:rFonts w:ascii="Arial" w:hAnsi="Arial" w:cs="Arial"/>
          <w:sz w:val="24"/>
          <w:szCs w:val="24"/>
        </w:rPr>
        <w:t xml:space="preserve"> Seifert, </w:t>
      </w:r>
      <w:proofErr w:type="gramStart"/>
      <w:r w:rsidRPr="00A14A34">
        <w:rPr>
          <w:rFonts w:ascii="Arial" w:hAnsi="Arial" w:cs="Arial"/>
          <w:sz w:val="24"/>
          <w:szCs w:val="24"/>
        </w:rPr>
        <w:t>O. :</w:t>
      </w:r>
      <w:proofErr w:type="gramEnd"/>
      <w:r w:rsidRPr="00A14A34">
        <w:rPr>
          <w:rFonts w:ascii="Arial" w:hAnsi="Arial" w:cs="Arial"/>
          <w:sz w:val="24"/>
          <w:szCs w:val="24"/>
        </w:rPr>
        <w:t xml:space="preserve"> Arten der Sternpunktbehandlung in Europa. In: ETG-Fachbericht 129, STE 2011 _ Sternpunktbehandlung in Verteilnetzen. </w:t>
      </w:r>
      <w:proofErr w:type="gramStart"/>
      <w:r w:rsidRPr="00A14A34">
        <w:rPr>
          <w:rFonts w:ascii="Arial" w:hAnsi="Arial" w:cs="Arial"/>
          <w:sz w:val="24"/>
          <w:szCs w:val="24"/>
        </w:rPr>
        <w:t>Berlin :</w:t>
      </w:r>
      <w:proofErr w:type="gramEnd"/>
      <w:r w:rsidRPr="00A14A34">
        <w:rPr>
          <w:rFonts w:ascii="Arial" w:hAnsi="Arial" w:cs="Arial"/>
          <w:sz w:val="24"/>
          <w:szCs w:val="24"/>
        </w:rPr>
        <w:t xml:space="preserve"> VDE Verlag, 2011, S. 9_13</w:t>
      </w:r>
    </w:p>
    <w:p w14:paraId="0D2F7677" w14:textId="57003D19" w:rsidR="00F55397" w:rsidRPr="00A14A34" w:rsidRDefault="00F55397"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Bundesministerium für Wirtschaft und Energie. Innovationen für die Energiewende- 7. Energie </w:t>
      </w:r>
      <w:proofErr w:type="spellStart"/>
      <w:r w:rsidRPr="00A14A34">
        <w:rPr>
          <w:rFonts w:ascii="Arial" w:hAnsi="Arial" w:cs="Arial"/>
          <w:sz w:val="24"/>
          <w:szCs w:val="24"/>
        </w:rPr>
        <w:t>forschungsprogramm</w:t>
      </w:r>
      <w:proofErr w:type="spellEnd"/>
      <w:r w:rsidRPr="00A14A34">
        <w:rPr>
          <w:rFonts w:ascii="Arial" w:hAnsi="Arial" w:cs="Arial"/>
          <w:sz w:val="24"/>
          <w:szCs w:val="24"/>
        </w:rPr>
        <w:t xml:space="preserve"> der Bundesregierung. 2018.</w:t>
      </w:r>
    </w:p>
    <w:p w14:paraId="603F80EA" w14:textId="3FC92107" w:rsidR="00F55397" w:rsidRPr="00A14A34" w:rsidRDefault="00F55397"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Bundesnetzagentur. Kennzahlen der Versorgungsunterbrechungen Strom. 2019.</w:t>
      </w:r>
    </w:p>
    <w:p w14:paraId="40F511A7" w14:textId="77777777" w:rsidR="002C1D3E" w:rsidRPr="00A14A34" w:rsidRDefault="002C1D3E"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t>Dán</w:t>
      </w:r>
      <w:proofErr w:type="spellEnd"/>
      <w:r w:rsidRPr="00A14A34">
        <w:rPr>
          <w:rFonts w:ascii="Arial" w:hAnsi="Arial" w:cs="Arial"/>
          <w:sz w:val="24"/>
          <w:szCs w:val="24"/>
        </w:rPr>
        <w:t xml:space="preserve">, </w:t>
      </w:r>
      <w:proofErr w:type="gramStart"/>
      <w:r w:rsidRPr="00A14A34">
        <w:rPr>
          <w:rFonts w:ascii="Arial" w:hAnsi="Arial" w:cs="Arial"/>
          <w:sz w:val="24"/>
          <w:szCs w:val="24"/>
        </w:rPr>
        <w:t>A. ;</w:t>
      </w:r>
      <w:proofErr w:type="gramEnd"/>
      <w:r w:rsidRPr="00A14A34">
        <w:rPr>
          <w:rFonts w:ascii="Arial" w:hAnsi="Arial" w:cs="Arial"/>
          <w:sz w:val="24"/>
          <w:szCs w:val="24"/>
        </w:rPr>
        <w:t xml:space="preserve"> </w:t>
      </w:r>
      <w:proofErr w:type="spellStart"/>
      <w:r w:rsidRPr="00A14A34">
        <w:rPr>
          <w:rFonts w:ascii="Arial" w:hAnsi="Arial" w:cs="Arial"/>
          <w:sz w:val="24"/>
          <w:szCs w:val="24"/>
        </w:rPr>
        <w:t>Raisz</w:t>
      </w:r>
      <w:proofErr w:type="spellEnd"/>
      <w:r w:rsidRPr="00A14A34">
        <w:rPr>
          <w:rFonts w:ascii="Arial" w:hAnsi="Arial" w:cs="Arial"/>
          <w:sz w:val="24"/>
          <w:szCs w:val="24"/>
        </w:rPr>
        <w:t xml:space="preserve">, </w:t>
      </w:r>
      <w:proofErr w:type="gramStart"/>
      <w:r w:rsidRPr="00A14A34">
        <w:rPr>
          <w:rFonts w:ascii="Arial" w:hAnsi="Arial" w:cs="Arial"/>
          <w:sz w:val="24"/>
          <w:szCs w:val="24"/>
        </w:rPr>
        <w:t>D. :</w:t>
      </w:r>
      <w:proofErr w:type="gramEnd"/>
      <w:r w:rsidRPr="00A14A34">
        <w:rPr>
          <w:rFonts w:ascii="Arial" w:hAnsi="Arial" w:cs="Arial"/>
          <w:sz w:val="24"/>
          <w:szCs w:val="24"/>
        </w:rPr>
        <w:t xml:space="preserve"> Fault Location and </w:t>
      </w:r>
      <w:proofErr w:type="spellStart"/>
      <w:r w:rsidRPr="00A14A34">
        <w:rPr>
          <w:rFonts w:ascii="Arial" w:hAnsi="Arial" w:cs="Arial"/>
          <w:sz w:val="24"/>
          <w:szCs w:val="24"/>
        </w:rPr>
        <w:t>Compensation</w:t>
      </w:r>
      <w:proofErr w:type="spellEnd"/>
      <w:r w:rsidRPr="00A14A34">
        <w:rPr>
          <w:rFonts w:ascii="Arial" w:hAnsi="Arial" w:cs="Arial"/>
          <w:sz w:val="24"/>
          <w:szCs w:val="24"/>
        </w:rPr>
        <w:t xml:space="preserve"> </w:t>
      </w:r>
      <w:proofErr w:type="spellStart"/>
      <w:r w:rsidRPr="00A14A34">
        <w:rPr>
          <w:rFonts w:ascii="Arial" w:hAnsi="Arial" w:cs="Arial"/>
          <w:sz w:val="24"/>
          <w:szCs w:val="24"/>
        </w:rPr>
        <w:t>of</w:t>
      </w:r>
      <w:proofErr w:type="spellEnd"/>
      <w:r w:rsidRPr="00A14A34">
        <w:rPr>
          <w:rFonts w:ascii="Arial" w:hAnsi="Arial" w:cs="Arial"/>
          <w:sz w:val="24"/>
          <w:szCs w:val="24"/>
        </w:rPr>
        <w:t xml:space="preserve"> </w:t>
      </w:r>
      <w:proofErr w:type="spellStart"/>
      <w:r w:rsidRPr="00A14A34">
        <w:rPr>
          <w:rFonts w:ascii="Arial" w:hAnsi="Arial" w:cs="Arial"/>
          <w:sz w:val="24"/>
          <w:szCs w:val="24"/>
        </w:rPr>
        <w:t>the</w:t>
      </w:r>
      <w:proofErr w:type="spellEnd"/>
      <w:r w:rsidRPr="00A14A34">
        <w:rPr>
          <w:rFonts w:ascii="Arial" w:hAnsi="Arial" w:cs="Arial"/>
          <w:sz w:val="24"/>
          <w:szCs w:val="24"/>
        </w:rPr>
        <w:t xml:space="preserve"> Harmonic Content </w:t>
      </w:r>
      <w:proofErr w:type="spellStart"/>
      <w:r w:rsidRPr="00A14A34">
        <w:rPr>
          <w:rFonts w:ascii="Arial" w:hAnsi="Arial" w:cs="Arial"/>
          <w:sz w:val="24"/>
          <w:szCs w:val="24"/>
        </w:rPr>
        <w:t>of</w:t>
      </w:r>
      <w:proofErr w:type="spellEnd"/>
      <w:r w:rsidRPr="00A14A34">
        <w:rPr>
          <w:rFonts w:ascii="Arial" w:hAnsi="Arial" w:cs="Arial"/>
          <w:sz w:val="24"/>
          <w:szCs w:val="24"/>
        </w:rPr>
        <w:t xml:space="preserve"> </w:t>
      </w:r>
      <w:proofErr w:type="spellStart"/>
      <w:r w:rsidRPr="00A14A34">
        <w:rPr>
          <w:rFonts w:ascii="Arial" w:hAnsi="Arial" w:cs="Arial"/>
          <w:sz w:val="24"/>
          <w:szCs w:val="24"/>
        </w:rPr>
        <w:t>the</w:t>
      </w:r>
      <w:proofErr w:type="spellEnd"/>
      <w:r w:rsidRPr="00A14A34">
        <w:rPr>
          <w:rFonts w:ascii="Arial" w:hAnsi="Arial" w:cs="Arial"/>
          <w:sz w:val="24"/>
          <w:szCs w:val="24"/>
        </w:rPr>
        <w:t xml:space="preserve"> Residual Fault </w:t>
      </w:r>
      <w:proofErr w:type="spellStart"/>
      <w:r w:rsidRPr="00A14A34">
        <w:rPr>
          <w:rFonts w:ascii="Arial" w:hAnsi="Arial" w:cs="Arial"/>
          <w:sz w:val="24"/>
          <w:szCs w:val="24"/>
        </w:rPr>
        <w:t>Current</w:t>
      </w:r>
      <w:proofErr w:type="spellEnd"/>
      <w:r w:rsidRPr="00A14A34">
        <w:rPr>
          <w:rFonts w:ascii="Arial" w:hAnsi="Arial" w:cs="Arial"/>
          <w:sz w:val="24"/>
          <w:szCs w:val="24"/>
        </w:rPr>
        <w:t xml:space="preserve"> </w:t>
      </w:r>
      <w:proofErr w:type="spellStart"/>
      <w:r w:rsidRPr="00A14A34">
        <w:rPr>
          <w:rFonts w:ascii="Arial" w:hAnsi="Arial" w:cs="Arial"/>
          <w:sz w:val="24"/>
          <w:szCs w:val="24"/>
        </w:rPr>
        <w:t>during</w:t>
      </w:r>
      <w:proofErr w:type="spellEnd"/>
      <w:r w:rsidRPr="00A14A34">
        <w:rPr>
          <w:rFonts w:ascii="Arial" w:hAnsi="Arial" w:cs="Arial"/>
          <w:sz w:val="24"/>
          <w:szCs w:val="24"/>
        </w:rPr>
        <w:t xml:space="preserve"> Single-Phase </w:t>
      </w:r>
      <w:proofErr w:type="spellStart"/>
      <w:r w:rsidRPr="00A14A34">
        <w:rPr>
          <w:rFonts w:ascii="Arial" w:hAnsi="Arial" w:cs="Arial"/>
          <w:sz w:val="24"/>
          <w:szCs w:val="24"/>
        </w:rPr>
        <w:t>to</w:t>
      </w:r>
      <w:proofErr w:type="spellEnd"/>
      <w:r w:rsidRPr="00A14A34">
        <w:rPr>
          <w:rFonts w:ascii="Arial" w:hAnsi="Arial" w:cs="Arial"/>
          <w:sz w:val="24"/>
          <w:szCs w:val="24"/>
        </w:rPr>
        <w:t xml:space="preserve"> Ground Faults in </w:t>
      </w:r>
      <w:proofErr w:type="spellStart"/>
      <w:r w:rsidRPr="00A14A34">
        <w:rPr>
          <w:rFonts w:ascii="Arial" w:hAnsi="Arial" w:cs="Arial"/>
          <w:sz w:val="24"/>
          <w:szCs w:val="24"/>
        </w:rPr>
        <w:t>Compensated</w:t>
      </w:r>
      <w:proofErr w:type="spellEnd"/>
      <w:r w:rsidRPr="00A14A34">
        <w:rPr>
          <w:rFonts w:ascii="Arial" w:hAnsi="Arial" w:cs="Arial"/>
          <w:sz w:val="24"/>
          <w:szCs w:val="24"/>
        </w:rPr>
        <w:t xml:space="preserve"> Networks. In: International Conference on </w:t>
      </w:r>
      <w:proofErr w:type="spellStart"/>
      <w:r w:rsidRPr="00A14A34">
        <w:rPr>
          <w:rFonts w:ascii="Arial" w:hAnsi="Arial" w:cs="Arial"/>
          <w:sz w:val="24"/>
          <w:szCs w:val="24"/>
        </w:rPr>
        <w:t>Renewable</w:t>
      </w:r>
      <w:proofErr w:type="spellEnd"/>
      <w:r w:rsidRPr="00A14A34">
        <w:rPr>
          <w:rFonts w:ascii="Arial" w:hAnsi="Arial" w:cs="Arial"/>
          <w:sz w:val="24"/>
          <w:szCs w:val="24"/>
        </w:rPr>
        <w:t xml:space="preserve"> Energies and Power Quality 2010. Granada, 2010</w:t>
      </w:r>
    </w:p>
    <w:p w14:paraId="10CC7092" w14:textId="77777777" w:rsidR="002C1D3E" w:rsidRPr="00A14A34" w:rsidRDefault="002C1D3E"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t>Dán</w:t>
      </w:r>
      <w:proofErr w:type="spellEnd"/>
      <w:r w:rsidRPr="00A14A34">
        <w:rPr>
          <w:rFonts w:ascii="Arial" w:hAnsi="Arial" w:cs="Arial"/>
          <w:sz w:val="24"/>
          <w:szCs w:val="24"/>
        </w:rPr>
        <w:t xml:space="preserve">, A. </w:t>
      </w:r>
      <w:proofErr w:type="gramStart"/>
      <w:r w:rsidRPr="00A14A34">
        <w:rPr>
          <w:rFonts w:ascii="Arial" w:hAnsi="Arial" w:cs="Arial"/>
          <w:sz w:val="24"/>
          <w:szCs w:val="24"/>
        </w:rPr>
        <w:t>M. ;</w:t>
      </w:r>
      <w:proofErr w:type="gramEnd"/>
      <w:r w:rsidRPr="00A14A34">
        <w:rPr>
          <w:rFonts w:ascii="Arial" w:hAnsi="Arial" w:cs="Arial"/>
          <w:sz w:val="24"/>
          <w:szCs w:val="24"/>
        </w:rPr>
        <w:t xml:space="preserve"> </w:t>
      </w:r>
      <w:proofErr w:type="spellStart"/>
      <w:r w:rsidRPr="00A14A34">
        <w:rPr>
          <w:rFonts w:ascii="Arial" w:hAnsi="Arial" w:cs="Arial"/>
          <w:sz w:val="24"/>
          <w:szCs w:val="24"/>
        </w:rPr>
        <w:t>Czira</w:t>
      </w:r>
      <w:proofErr w:type="spellEnd"/>
      <w:r w:rsidRPr="00A14A34">
        <w:rPr>
          <w:rFonts w:ascii="Arial" w:hAnsi="Arial" w:cs="Arial"/>
          <w:sz w:val="24"/>
          <w:szCs w:val="24"/>
        </w:rPr>
        <w:t xml:space="preserve">, </w:t>
      </w:r>
      <w:proofErr w:type="gramStart"/>
      <w:r w:rsidRPr="00A14A34">
        <w:rPr>
          <w:rFonts w:ascii="Arial" w:hAnsi="Arial" w:cs="Arial"/>
          <w:sz w:val="24"/>
          <w:szCs w:val="24"/>
        </w:rPr>
        <w:t>Z. ;</w:t>
      </w:r>
      <w:proofErr w:type="gramEnd"/>
      <w:r w:rsidRPr="00A14A34">
        <w:rPr>
          <w:rFonts w:ascii="Arial" w:hAnsi="Arial" w:cs="Arial"/>
          <w:sz w:val="24"/>
          <w:szCs w:val="24"/>
        </w:rPr>
        <w:t xml:space="preserve"> </w:t>
      </w:r>
      <w:proofErr w:type="spellStart"/>
      <w:r w:rsidRPr="00A14A34">
        <w:rPr>
          <w:rFonts w:ascii="Arial" w:hAnsi="Arial" w:cs="Arial"/>
          <w:sz w:val="24"/>
          <w:szCs w:val="24"/>
        </w:rPr>
        <w:t>Raisz</w:t>
      </w:r>
      <w:proofErr w:type="spellEnd"/>
      <w:r w:rsidRPr="00A14A34">
        <w:rPr>
          <w:rFonts w:ascii="Arial" w:hAnsi="Arial" w:cs="Arial"/>
          <w:sz w:val="24"/>
          <w:szCs w:val="24"/>
        </w:rPr>
        <w:t xml:space="preserve">, </w:t>
      </w:r>
      <w:proofErr w:type="gramStart"/>
      <w:r w:rsidRPr="00A14A34">
        <w:rPr>
          <w:rFonts w:ascii="Arial" w:hAnsi="Arial" w:cs="Arial"/>
          <w:sz w:val="24"/>
          <w:szCs w:val="24"/>
        </w:rPr>
        <w:t>D. :</w:t>
      </w:r>
      <w:proofErr w:type="gramEnd"/>
      <w:r w:rsidRPr="00A14A34">
        <w:rPr>
          <w:rFonts w:ascii="Arial" w:hAnsi="Arial" w:cs="Arial"/>
          <w:sz w:val="24"/>
          <w:szCs w:val="24"/>
        </w:rPr>
        <w:t xml:space="preserve"> </w:t>
      </w:r>
      <w:proofErr w:type="spellStart"/>
      <w:r w:rsidRPr="00A14A34">
        <w:rPr>
          <w:rFonts w:ascii="Arial" w:hAnsi="Arial" w:cs="Arial"/>
          <w:sz w:val="24"/>
          <w:szCs w:val="24"/>
        </w:rPr>
        <w:t>Decreasing</w:t>
      </w:r>
      <w:proofErr w:type="spellEnd"/>
      <w:r w:rsidRPr="00A14A34">
        <w:rPr>
          <w:rFonts w:ascii="Arial" w:hAnsi="Arial" w:cs="Arial"/>
          <w:sz w:val="24"/>
          <w:szCs w:val="24"/>
        </w:rPr>
        <w:t xml:space="preserve"> </w:t>
      </w:r>
      <w:proofErr w:type="spellStart"/>
      <w:r w:rsidRPr="00A14A34">
        <w:rPr>
          <w:rFonts w:ascii="Arial" w:hAnsi="Arial" w:cs="Arial"/>
          <w:sz w:val="24"/>
          <w:szCs w:val="24"/>
        </w:rPr>
        <w:t>the</w:t>
      </w:r>
      <w:proofErr w:type="spellEnd"/>
      <w:r w:rsidRPr="00A14A34">
        <w:rPr>
          <w:rFonts w:ascii="Arial" w:hAnsi="Arial" w:cs="Arial"/>
          <w:sz w:val="24"/>
          <w:szCs w:val="24"/>
        </w:rPr>
        <w:t xml:space="preserve"> Harmonic Content </w:t>
      </w:r>
      <w:proofErr w:type="spellStart"/>
      <w:r w:rsidRPr="00A14A34">
        <w:rPr>
          <w:rFonts w:ascii="Arial" w:hAnsi="Arial" w:cs="Arial"/>
          <w:sz w:val="24"/>
          <w:szCs w:val="24"/>
        </w:rPr>
        <w:t>of</w:t>
      </w:r>
      <w:proofErr w:type="spellEnd"/>
      <w:r w:rsidRPr="00A14A34">
        <w:rPr>
          <w:rFonts w:ascii="Arial" w:hAnsi="Arial" w:cs="Arial"/>
          <w:sz w:val="24"/>
          <w:szCs w:val="24"/>
        </w:rPr>
        <w:t xml:space="preserve"> </w:t>
      </w:r>
      <w:proofErr w:type="spellStart"/>
      <w:r w:rsidRPr="00A14A34">
        <w:rPr>
          <w:rFonts w:ascii="Arial" w:hAnsi="Arial" w:cs="Arial"/>
          <w:sz w:val="24"/>
          <w:szCs w:val="24"/>
        </w:rPr>
        <w:t>the</w:t>
      </w:r>
      <w:proofErr w:type="spellEnd"/>
      <w:r w:rsidRPr="00A14A34">
        <w:rPr>
          <w:rFonts w:ascii="Arial" w:hAnsi="Arial" w:cs="Arial"/>
          <w:sz w:val="24"/>
          <w:szCs w:val="24"/>
        </w:rPr>
        <w:t xml:space="preserve"> </w:t>
      </w:r>
      <w:proofErr w:type="gramStart"/>
      <w:r w:rsidRPr="00A14A34">
        <w:rPr>
          <w:rFonts w:ascii="Arial" w:hAnsi="Arial" w:cs="Arial"/>
          <w:sz w:val="24"/>
          <w:szCs w:val="24"/>
        </w:rPr>
        <w:t>Fault</w:t>
      </w:r>
      <w:proofErr w:type="gramEnd"/>
      <w:r w:rsidRPr="00A14A34">
        <w:rPr>
          <w:rFonts w:ascii="Arial" w:hAnsi="Arial" w:cs="Arial"/>
          <w:sz w:val="24"/>
          <w:szCs w:val="24"/>
        </w:rPr>
        <w:t xml:space="preserve"> </w:t>
      </w:r>
      <w:proofErr w:type="spellStart"/>
      <w:r w:rsidRPr="00A14A34">
        <w:rPr>
          <w:rFonts w:ascii="Arial" w:hAnsi="Arial" w:cs="Arial"/>
          <w:sz w:val="24"/>
          <w:szCs w:val="24"/>
        </w:rPr>
        <w:t>Current</w:t>
      </w:r>
      <w:proofErr w:type="spellEnd"/>
      <w:r w:rsidRPr="00A14A34">
        <w:rPr>
          <w:rFonts w:ascii="Arial" w:hAnsi="Arial" w:cs="Arial"/>
          <w:sz w:val="24"/>
          <w:szCs w:val="24"/>
        </w:rPr>
        <w:t xml:space="preserve"> </w:t>
      </w:r>
      <w:proofErr w:type="spellStart"/>
      <w:r w:rsidRPr="00A14A34">
        <w:rPr>
          <w:rFonts w:ascii="Arial" w:hAnsi="Arial" w:cs="Arial"/>
          <w:sz w:val="24"/>
          <w:szCs w:val="24"/>
        </w:rPr>
        <w:t>during</w:t>
      </w:r>
      <w:proofErr w:type="spellEnd"/>
      <w:r w:rsidRPr="00A14A34">
        <w:rPr>
          <w:rFonts w:ascii="Arial" w:hAnsi="Arial" w:cs="Arial"/>
          <w:sz w:val="24"/>
          <w:szCs w:val="24"/>
        </w:rPr>
        <w:t xml:space="preserve"> Single-Phase </w:t>
      </w:r>
      <w:proofErr w:type="spellStart"/>
      <w:r w:rsidRPr="00A14A34">
        <w:rPr>
          <w:rFonts w:ascii="Arial" w:hAnsi="Arial" w:cs="Arial"/>
          <w:sz w:val="24"/>
          <w:szCs w:val="24"/>
        </w:rPr>
        <w:t>to</w:t>
      </w:r>
      <w:proofErr w:type="spellEnd"/>
      <w:r w:rsidRPr="00A14A34">
        <w:rPr>
          <w:rFonts w:ascii="Arial" w:hAnsi="Arial" w:cs="Arial"/>
          <w:sz w:val="24"/>
          <w:szCs w:val="24"/>
        </w:rPr>
        <w:t xml:space="preserve"> Ground Faults in </w:t>
      </w:r>
      <w:proofErr w:type="spellStart"/>
      <w:r w:rsidRPr="00A14A34">
        <w:rPr>
          <w:rFonts w:ascii="Arial" w:hAnsi="Arial" w:cs="Arial"/>
          <w:sz w:val="24"/>
          <w:szCs w:val="24"/>
        </w:rPr>
        <w:t>Compensated</w:t>
      </w:r>
      <w:proofErr w:type="spellEnd"/>
      <w:r w:rsidRPr="00A14A34">
        <w:rPr>
          <w:rFonts w:ascii="Arial" w:hAnsi="Arial" w:cs="Arial"/>
          <w:sz w:val="24"/>
          <w:szCs w:val="24"/>
        </w:rPr>
        <w:t xml:space="preserve"> Network. In: IEEE </w:t>
      </w:r>
      <w:proofErr w:type="spellStart"/>
      <w:r w:rsidRPr="00A14A34">
        <w:rPr>
          <w:rFonts w:ascii="Arial" w:hAnsi="Arial" w:cs="Arial"/>
          <w:sz w:val="24"/>
          <w:szCs w:val="24"/>
        </w:rPr>
        <w:t>PowerTech</w:t>
      </w:r>
      <w:proofErr w:type="spellEnd"/>
      <w:r w:rsidRPr="00A14A34">
        <w:rPr>
          <w:rFonts w:ascii="Arial" w:hAnsi="Arial" w:cs="Arial"/>
          <w:sz w:val="24"/>
          <w:szCs w:val="24"/>
        </w:rPr>
        <w:t xml:space="preserve"> Conference 2009. </w:t>
      </w:r>
      <w:proofErr w:type="gramStart"/>
      <w:r w:rsidRPr="00A14A34">
        <w:rPr>
          <w:rFonts w:ascii="Arial" w:hAnsi="Arial" w:cs="Arial"/>
          <w:sz w:val="24"/>
          <w:szCs w:val="24"/>
        </w:rPr>
        <w:t>Bukarest :</w:t>
      </w:r>
      <w:proofErr w:type="gramEnd"/>
      <w:r w:rsidRPr="00A14A34">
        <w:rPr>
          <w:rFonts w:ascii="Arial" w:hAnsi="Arial" w:cs="Arial"/>
          <w:sz w:val="24"/>
          <w:szCs w:val="24"/>
        </w:rPr>
        <w:t xml:space="preserve"> IEEE, 2009</w:t>
      </w:r>
    </w:p>
    <w:p w14:paraId="6F3FF73D" w14:textId="2A8686E4" w:rsidR="005C08C9" w:rsidRPr="00A14A34" w:rsidRDefault="005C08C9"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DIN EN 50160:2020-11, “</w:t>
      </w:r>
      <w:proofErr w:type="spellStart"/>
      <w:r w:rsidRPr="00A14A34">
        <w:rPr>
          <w:rFonts w:ascii="Arial" w:hAnsi="Arial" w:cs="Arial"/>
          <w:sz w:val="24"/>
          <w:szCs w:val="24"/>
        </w:rPr>
        <w:t>Voltage</w:t>
      </w:r>
      <w:proofErr w:type="spellEnd"/>
      <w:r w:rsidRPr="00A14A34">
        <w:rPr>
          <w:rFonts w:ascii="Arial" w:hAnsi="Arial" w:cs="Arial"/>
          <w:sz w:val="24"/>
          <w:szCs w:val="24"/>
        </w:rPr>
        <w:t xml:space="preserve"> </w:t>
      </w:r>
      <w:proofErr w:type="spellStart"/>
      <w:r w:rsidRPr="00A14A34">
        <w:rPr>
          <w:rFonts w:ascii="Arial" w:hAnsi="Arial" w:cs="Arial"/>
          <w:sz w:val="24"/>
          <w:szCs w:val="24"/>
        </w:rPr>
        <w:t>characteristics</w:t>
      </w:r>
      <w:proofErr w:type="spellEnd"/>
      <w:r w:rsidRPr="00A14A34">
        <w:rPr>
          <w:rFonts w:ascii="Arial" w:hAnsi="Arial" w:cs="Arial"/>
          <w:sz w:val="24"/>
          <w:szCs w:val="24"/>
        </w:rPr>
        <w:t xml:space="preserve"> </w:t>
      </w:r>
      <w:proofErr w:type="spellStart"/>
      <w:r w:rsidRPr="00A14A34">
        <w:rPr>
          <w:rFonts w:ascii="Arial" w:hAnsi="Arial" w:cs="Arial"/>
          <w:sz w:val="24"/>
          <w:szCs w:val="24"/>
        </w:rPr>
        <w:t>of</w:t>
      </w:r>
      <w:proofErr w:type="spellEnd"/>
      <w:r w:rsidRPr="00A14A34">
        <w:rPr>
          <w:rFonts w:ascii="Arial" w:hAnsi="Arial" w:cs="Arial"/>
          <w:sz w:val="24"/>
          <w:szCs w:val="24"/>
        </w:rPr>
        <w:t xml:space="preserve"> </w:t>
      </w:r>
      <w:proofErr w:type="spellStart"/>
      <w:r w:rsidRPr="00A14A34">
        <w:rPr>
          <w:rFonts w:ascii="Arial" w:hAnsi="Arial" w:cs="Arial"/>
          <w:sz w:val="24"/>
          <w:szCs w:val="24"/>
        </w:rPr>
        <w:t>electricity</w:t>
      </w:r>
      <w:proofErr w:type="spellEnd"/>
      <w:r w:rsidRPr="00A14A34">
        <w:rPr>
          <w:rFonts w:ascii="Arial" w:hAnsi="Arial" w:cs="Arial"/>
          <w:sz w:val="24"/>
          <w:szCs w:val="24"/>
        </w:rPr>
        <w:t xml:space="preserve"> </w:t>
      </w:r>
      <w:proofErr w:type="spellStart"/>
      <w:r w:rsidRPr="00A14A34">
        <w:rPr>
          <w:rFonts w:ascii="Arial" w:hAnsi="Arial" w:cs="Arial"/>
          <w:sz w:val="24"/>
          <w:szCs w:val="24"/>
        </w:rPr>
        <w:t>supplied</w:t>
      </w:r>
      <w:proofErr w:type="spellEnd"/>
      <w:r w:rsidRPr="00A14A34">
        <w:rPr>
          <w:rFonts w:ascii="Arial" w:hAnsi="Arial" w:cs="Arial"/>
          <w:sz w:val="24"/>
          <w:szCs w:val="24"/>
        </w:rPr>
        <w:t xml:space="preserve"> </w:t>
      </w:r>
      <w:proofErr w:type="spellStart"/>
      <w:r w:rsidRPr="00A14A34">
        <w:rPr>
          <w:rFonts w:ascii="Arial" w:hAnsi="Arial" w:cs="Arial"/>
          <w:sz w:val="24"/>
          <w:szCs w:val="24"/>
        </w:rPr>
        <w:t>by</w:t>
      </w:r>
      <w:proofErr w:type="spellEnd"/>
      <w:r w:rsidRPr="00A14A34">
        <w:rPr>
          <w:rFonts w:ascii="Arial" w:hAnsi="Arial" w:cs="Arial"/>
          <w:sz w:val="24"/>
          <w:szCs w:val="24"/>
        </w:rPr>
        <w:t xml:space="preserve"> </w:t>
      </w:r>
      <w:proofErr w:type="spellStart"/>
      <w:r w:rsidRPr="00A14A34">
        <w:rPr>
          <w:rFonts w:ascii="Arial" w:hAnsi="Arial" w:cs="Arial"/>
          <w:sz w:val="24"/>
          <w:szCs w:val="24"/>
        </w:rPr>
        <w:t>public</w:t>
      </w:r>
      <w:proofErr w:type="spellEnd"/>
      <w:r w:rsidRPr="00A14A34">
        <w:rPr>
          <w:rFonts w:ascii="Arial" w:hAnsi="Arial" w:cs="Arial"/>
          <w:sz w:val="24"/>
          <w:szCs w:val="24"/>
        </w:rPr>
        <w:t xml:space="preserve"> </w:t>
      </w:r>
      <w:proofErr w:type="spellStart"/>
      <w:r w:rsidRPr="00A14A34">
        <w:rPr>
          <w:rFonts w:ascii="Arial" w:hAnsi="Arial" w:cs="Arial"/>
          <w:sz w:val="24"/>
          <w:szCs w:val="24"/>
        </w:rPr>
        <w:t>electricity</w:t>
      </w:r>
      <w:proofErr w:type="spellEnd"/>
      <w:r w:rsidRPr="00A14A34">
        <w:rPr>
          <w:rFonts w:ascii="Arial" w:hAnsi="Arial" w:cs="Arial"/>
          <w:sz w:val="24"/>
          <w:szCs w:val="24"/>
        </w:rPr>
        <w:t xml:space="preserve"> </w:t>
      </w:r>
      <w:proofErr w:type="spellStart"/>
      <w:r w:rsidRPr="00A14A34">
        <w:rPr>
          <w:rFonts w:ascii="Arial" w:hAnsi="Arial" w:cs="Arial"/>
          <w:sz w:val="24"/>
          <w:szCs w:val="24"/>
        </w:rPr>
        <w:t>networks</w:t>
      </w:r>
      <w:proofErr w:type="spellEnd"/>
      <w:r w:rsidRPr="00A14A34">
        <w:rPr>
          <w:rFonts w:ascii="Arial" w:hAnsi="Arial" w:cs="Arial"/>
          <w:sz w:val="24"/>
          <w:szCs w:val="24"/>
        </w:rPr>
        <w:t xml:space="preserve">; German </w:t>
      </w:r>
      <w:proofErr w:type="spellStart"/>
      <w:r w:rsidRPr="00A14A34">
        <w:rPr>
          <w:rFonts w:ascii="Arial" w:hAnsi="Arial" w:cs="Arial"/>
          <w:sz w:val="24"/>
          <w:szCs w:val="24"/>
        </w:rPr>
        <w:t>version</w:t>
      </w:r>
      <w:proofErr w:type="spellEnd"/>
      <w:r w:rsidRPr="00A14A34">
        <w:rPr>
          <w:rFonts w:ascii="Arial" w:hAnsi="Arial" w:cs="Arial"/>
          <w:sz w:val="24"/>
          <w:szCs w:val="24"/>
        </w:rPr>
        <w:t>,” Nov. 2020.</w:t>
      </w:r>
    </w:p>
    <w:p w14:paraId="6EF05BD8" w14:textId="06AB4F9E" w:rsidR="005C08C9" w:rsidRPr="00A14A34" w:rsidRDefault="005C08C9"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DINVDE 0839-2-2 2003. Elektromagnetische Verträglichkeit, Teil 2-2: Umgebungsbedingungen Verträglichkeitspegel für niederfrequente leitungsgeführte</w:t>
      </w:r>
    </w:p>
    <w:p w14:paraId="160063C9" w14:textId="77777777" w:rsidR="005C08C9" w:rsidRPr="00A14A34" w:rsidRDefault="005C08C9" w:rsidP="00FC44A2">
      <w:pPr>
        <w:pStyle w:val="Listenabsatz"/>
        <w:spacing w:line="360" w:lineRule="auto"/>
        <w:ind w:left="1065"/>
        <w:jc w:val="both"/>
        <w:rPr>
          <w:rFonts w:ascii="Arial" w:hAnsi="Arial" w:cs="Arial"/>
          <w:sz w:val="24"/>
          <w:szCs w:val="24"/>
        </w:rPr>
      </w:pPr>
      <w:r w:rsidRPr="00A14A34">
        <w:rPr>
          <w:rFonts w:ascii="Arial" w:hAnsi="Arial" w:cs="Arial"/>
          <w:sz w:val="24"/>
          <w:szCs w:val="24"/>
        </w:rPr>
        <w:t>Störgrößen Niederspannungsnetzen</w:t>
      </w:r>
    </w:p>
    <w:p w14:paraId="2800C24E" w14:textId="751A24F4" w:rsidR="005C08C9" w:rsidRPr="00A14A34" w:rsidRDefault="005C08C9"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DINVDE 0414-44 2003. Messwandler - Teil 2: Induktive Spannungswandler</w:t>
      </w:r>
    </w:p>
    <w:p w14:paraId="402AEB39" w14:textId="0708AC90" w:rsidR="005C08C9" w:rsidRPr="00A14A34" w:rsidRDefault="005C08C9"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DINVDE 0111-1 2006. Isolationskoordination - Teil 1: Begriffe, Grundsätze und Anforderungen</w:t>
      </w:r>
    </w:p>
    <w:p w14:paraId="70F48071" w14:textId="4DCF7B32" w:rsidR="005C08C9" w:rsidRPr="00A14A34" w:rsidRDefault="005C08C9"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lastRenderedPageBreak/>
        <w:t>DINVDE 0845-6-2 2014. Maßnahmen bei Beeinflussung von Telekommunikationsanlagen durch Starkstromanlagen _ Teil 2: Beeinflussung durch Drehstromanlagen</w:t>
      </w:r>
    </w:p>
    <w:p w14:paraId="28D025CB" w14:textId="6396385D" w:rsidR="005C08C9" w:rsidRPr="00A14A34" w:rsidRDefault="005C08C9"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t>Drma˘c</w:t>
      </w:r>
      <w:proofErr w:type="spellEnd"/>
      <w:r w:rsidRPr="00A14A34">
        <w:rPr>
          <w:rFonts w:ascii="Arial" w:hAnsi="Arial" w:cs="Arial"/>
          <w:sz w:val="24"/>
          <w:szCs w:val="24"/>
        </w:rPr>
        <w:t xml:space="preserve">, Z., </w:t>
      </w:r>
      <w:proofErr w:type="spellStart"/>
      <w:r w:rsidRPr="00A14A34">
        <w:rPr>
          <w:rFonts w:ascii="Arial" w:hAnsi="Arial" w:cs="Arial"/>
          <w:sz w:val="24"/>
          <w:szCs w:val="24"/>
        </w:rPr>
        <w:t>Gugercin</w:t>
      </w:r>
      <w:proofErr w:type="spellEnd"/>
      <w:r w:rsidRPr="00A14A34">
        <w:rPr>
          <w:rFonts w:ascii="Arial" w:hAnsi="Arial" w:cs="Arial"/>
          <w:sz w:val="24"/>
          <w:szCs w:val="24"/>
        </w:rPr>
        <w:t xml:space="preserve">, C. and Beattie, </w:t>
      </w:r>
      <w:proofErr w:type="gramStart"/>
      <w:r w:rsidRPr="00A14A34">
        <w:rPr>
          <w:rFonts w:ascii="Arial" w:hAnsi="Arial" w:cs="Arial"/>
          <w:sz w:val="24"/>
          <w:szCs w:val="24"/>
        </w:rPr>
        <w:t>C,:</w:t>
      </w:r>
      <w:proofErr w:type="gramEnd"/>
      <w:r w:rsidRPr="00A14A34">
        <w:rPr>
          <w:rFonts w:ascii="Arial" w:hAnsi="Arial" w:cs="Arial"/>
          <w:sz w:val="24"/>
          <w:szCs w:val="24"/>
        </w:rPr>
        <w:t xml:space="preserve"> “</w:t>
      </w:r>
      <w:proofErr w:type="spellStart"/>
      <w:r w:rsidRPr="00A14A34">
        <w:rPr>
          <w:rFonts w:ascii="Arial" w:hAnsi="Arial" w:cs="Arial"/>
          <w:sz w:val="24"/>
          <w:szCs w:val="24"/>
        </w:rPr>
        <w:t>Quadrature-Based</w:t>
      </w:r>
      <w:proofErr w:type="spellEnd"/>
      <w:r w:rsidRPr="00A14A34">
        <w:rPr>
          <w:rFonts w:ascii="Arial" w:hAnsi="Arial" w:cs="Arial"/>
          <w:sz w:val="24"/>
          <w:szCs w:val="24"/>
        </w:rPr>
        <w:t xml:space="preserve"> Vector Fitting </w:t>
      </w:r>
      <w:proofErr w:type="spellStart"/>
      <w:r w:rsidRPr="00A14A34">
        <w:rPr>
          <w:rFonts w:ascii="Arial" w:hAnsi="Arial" w:cs="Arial"/>
          <w:sz w:val="24"/>
          <w:szCs w:val="24"/>
        </w:rPr>
        <w:t>for</w:t>
      </w:r>
      <w:proofErr w:type="spellEnd"/>
      <w:r w:rsidRPr="00A14A34">
        <w:rPr>
          <w:rFonts w:ascii="Arial" w:hAnsi="Arial" w:cs="Arial"/>
          <w:sz w:val="24"/>
          <w:szCs w:val="24"/>
        </w:rPr>
        <w:t xml:space="preserve"> </w:t>
      </w:r>
      <w:proofErr w:type="spellStart"/>
      <w:r w:rsidRPr="00A14A34">
        <w:rPr>
          <w:rFonts w:ascii="Arial" w:hAnsi="Arial" w:cs="Arial"/>
          <w:sz w:val="24"/>
          <w:szCs w:val="24"/>
        </w:rPr>
        <w:t>Discretized</w:t>
      </w:r>
      <w:proofErr w:type="spellEnd"/>
      <w:r w:rsidRPr="00A14A34">
        <w:rPr>
          <w:rFonts w:ascii="Arial" w:hAnsi="Arial" w:cs="Arial"/>
          <w:sz w:val="24"/>
          <w:szCs w:val="24"/>
        </w:rPr>
        <w:t xml:space="preserve"> H2 Approximation.” </w:t>
      </w:r>
      <w:proofErr w:type="gramStart"/>
      <w:r w:rsidRPr="00A14A34">
        <w:rPr>
          <w:rFonts w:ascii="Arial" w:hAnsi="Arial" w:cs="Arial"/>
          <w:sz w:val="24"/>
          <w:szCs w:val="24"/>
        </w:rPr>
        <w:t>SIAM Journal</w:t>
      </w:r>
      <w:proofErr w:type="gramEnd"/>
      <w:r w:rsidRPr="00A14A34">
        <w:rPr>
          <w:rFonts w:ascii="Arial" w:hAnsi="Arial" w:cs="Arial"/>
          <w:sz w:val="24"/>
          <w:szCs w:val="24"/>
        </w:rPr>
        <w:t xml:space="preserve"> on Scientific Computing, vol. 37, </w:t>
      </w:r>
      <w:proofErr w:type="spellStart"/>
      <w:r w:rsidRPr="00A14A34">
        <w:rPr>
          <w:rFonts w:ascii="Arial" w:hAnsi="Arial" w:cs="Arial"/>
          <w:sz w:val="24"/>
          <w:szCs w:val="24"/>
        </w:rPr>
        <w:t>no</w:t>
      </w:r>
      <w:proofErr w:type="spellEnd"/>
      <w:r w:rsidRPr="00A14A34">
        <w:rPr>
          <w:rFonts w:ascii="Arial" w:hAnsi="Arial" w:cs="Arial"/>
          <w:sz w:val="24"/>
          <w:szCs w:val="24"/>
        </w:rPr>
        <w:t>. 2, 2015.</w:t>
      </w:r>
    </w:p>
    <w:p w14:paraId="1EC22395" w14:textId="69317DCD" w:rsidR="000E6000" w:rsidRPr="00A14A34" w:rsidRDefault="000E6000"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EPRI, “Guidelines </w:t>
      </w:r>
      <w:proofErr w:type="spellStart"/>
      <w:r w:rsidRPr="00A14A34">
        <w:rPr>
          <w:rFonts w:ascii="Arial" w:hAnsi="Arial" w:cs="Arial"/>
          <w:sz w:val="24"/>
          <w:szCs w:val="24"/>
        </w:rPr>
        <w:t>for</w:t>
      </w:r>
      <w:proofErr w:type="spellEnd"/>
      <w:r w:rsidRPr="00A14A34">
        <w:rPr>
          <w:rFonts w:ascii="Arial" w:hAnsi="Arial" w:cs="Arial"/>
          <w:sz w:val="24"/>
          <w:szCs w:val="24"/>
        </w:rPr>
        <w:t xml:space="preserve"> Monitoring Instrument Transformers,” 2014, Technical Update, </w:t>
      </w:r>
      <w:proofErr w:type="spellStart"/>
      <w:r w:rsidRPr="00A14A34">
        <w:rPr>
          <w:rFonts w:ascii="Arial" w:hAnsi="Arial" w:cs="Arial"/>
          <w:sz w:val="24"/>
          <w:szCs w:val="24"/>
        </w:rPr>
        <w:t>Product</w:t>
      </w:r>
      <w:proofErr w:type="spellEnd"/>
      <w:r w:rsidRPr="00A14A34">
        <w:rPr>
          <w:rFonts w:ascii="Arial" w:hAnsi="Arial" w:cs="Arial"/>
          <w:sz w:val="24"/>
          <w:szCs w:val="24"/>
        </w:rPr>
        <w:t xml:space="preserve"> ID 3002003805.</w:t>
      </w:r>
    </w:p>
    <w:p w14:paraId="2768EB3E" w14:textId="77777777" w:rsidR="002C1D3E" w:rsidRPr="00A14A34" w:rsidRDefault="002C1D3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Flosdorff, </w:t>
      </w:r>
      <w:proofErr w:type="gramStart"/>
      <w:r w:rsidRPr="00A14A34">
        <w:rPr>
          <w:rFonts w:ascii="Arial" w:hAnsi="Arial" w:cs="Arial"/>
          <w:sz w:val="24"/>
          <w:szCs w:val="24"/>
        </w:rPr>
        <w:t>R. ;</w:t>
      </w:r>
      <w:proofErr w:type="gramEnd"/>
      <w:r w:rsidRPr="00A14A34">
        <w:rPr>
          <w:rFonts w:ascii="Arial" w:hAnsi="Arial" w:cs="Arial"/>
          <w:sz w:val="24"/>
          <w:szCs w:val="24"/>
        </w:rPr>
        <w:t xml:space="preserve"> </w:t>
      </w:r>
      <w:proofErr w:type="spellStart"/>
      <w:r w:rsidRPr="00A14A34">
        <w:rPr>
          <w:rFonts w:ascii="Arial" w:hAnsi="Arial" w:cs="Arial"/>
          <w:sz w:val="24"/>
          <w:szCs w:val="24"/>
        </w:rPr>
        <w:t>Hilgarth</w:t>
      </w:r>
      <w:proofErr w:type="spellEnd"/>
      <w:r w:rsidRPr="00A14A34">
        <w:rPr>
          <w:rFonts w:ascii="Arial" w:hAnsi="Arial" w:cs="Arial"/>
          <w:sz w:val="24"/>
          <w:szCs w:val="24"/>
        </w:rPr>
        <w:t xml:space="preserve">, </w:t>
      </w:r>
      <w:proofErr w:type="gramStart"/>
      <w:r w:rsidRPr="00A14A34">
        <w:rPr>
          <w:rFonts w:ascii="Arial" w:hAnsi="Arial" w:cs="Arial"/>
          <w:sz w:val="24"/>
          <w:szCs w:val="24"/>
        </w:rPr>
        <w:t>G. :</w:t>
      </w:r>
      <w:proofErr w:type="gramEnd"/>
      <w:r w:rsidRPr="00A14A34">
        <w:rPr>
          <w:rFonts w:ascii="Arial" w:hAnsi="Arial" w:cs="Arial"/>
          <w:sz w:val="24"/>
          <w:szCs w:val="24"/>
        </w:rPr>
        <w:t xml:space="preserve"> Elektrische Energieverteilung. Teubner, 1986</w:t>
      </w:r>
    </w:p>
    <w:p w14:paraId="67E4B2DA" w14:textId="7BCC5B64" w:rsidR="005C08C9" w:rsidRPr="00A14A34" w:rsidRDefault="005C08C9"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t>Fong</w:t>
      </w:r>
      <w:proofErr w:type="spellEnd"/>
      <w:r w:rsidRPr="00A14A34">
        <w:rPr>
          <w:rFonts w:ascii="Arial" w:hAnsi="Arial" w:cs="Arial"/>
          <w:sz w:val="24"/>
          <w:szCs w:val="24"/>
        </w:rPr>
        <w:t>, P.: “</w:t>
      </w:r>
      <w:proofErr w:type="spellStart"/>
      <w:r w:rsidRPr="00A14A34">
        <w:rPr>
          <w:rFonts w:ascii="Arial" w:hAnsi="Arial" w:cs="Arial"/>
          <w:sz w:val="24"/>
          <w:szCs w:val="24"/>
        </w:rPr>
        <w:t>Testing</w:t>
      </w:r>
      <w:proofErr w:type="spellEnd"/>
      <w:r w:rsidRPr="00A14A34">
        <w:rPr>
          <w:rFonts w:ascii="Arial" w:hAnsi="Arial" w:cs="Arial"/>
          <w:sz w:val="24"/>
          <w:szCs w:val="24"/>
        </w:rPr>
        <w:t xml:space="preserve"> </w:t>
      </w:r>
      <w:proofErr w:type="spellStart"/>
      <w:r w:rsidRPr="00A14A34">
        <w:rPr>
          <w:rFonts w:ascii="Arial" w:hAnsi="Arial" w:cs="Arial"/>
          <w:sz w:val="24"/>
          <w:szCs w:val="24"/>
        </w:rPr>
        <w:t>Current</w:t>
      </w:r>
      <w:proofErr w:type="spellEnd"/>
      <w:r w:rsidRPr="00A14A34">
        <w:rPr>
          <w:rFonts w:ascii="Arial" w:hAnsi="Arial" w:cs="Arial"/>
          <w:sz w:val="24"/>
          <w:szCs w:val="24"/>
        </w:rPr>
        <w:t xml:space="preserve"> Transformers </w:t>
      </w:r>
      <w:proofErr w:type="spellStart"/>
      <w:r w:rsidRPr="00A14A34">
        <w:rPr>
          <w:rFonts w:ascii="Arial" w:hAnsi="Arial" w:cs="Arial"/>
          <w:sz w:val="24"/>
          <w:szCs w:val="24"/>
        </w:rPr>
        <w:t>with</w:t>
      </w:r>
      <w:proofErr w:type="spellEnd"/>
      <w:r w:rsidRPr="00A14A34">
        <w:rPr>
          <w:rFonts w:ascii="Arial" w:hAnsi="Arial" w:cs="Arial"/>
          <w:sz w:val="24"/>
          <w:szCs w:val="24"/>
        </w:rPr>
        <w:t xml:space="preserve"> ’</w:t>
      </w:r>
      <w:proofErr w:type="spellStart"/>
      <w:r w:rsidRPr="00A14A34">
        <w:rPr>
          <w:rFonts w:ascii="Arial" w:hAnsi="Arial" w:cs="Arial"/>
          <w:sz w:val="24"/>
          <w:szCs w:val="24"/>
        </w:rPr>
        <w:t>the</w:t>
      </w:r>
      <w:proofErr w:type="spellEnd"/>
      <w:r w:rsidRPr="00A14A34">
        <w:rPr>
          <w:rFonts w:ascii="Arial" w:hAnsi="Arial" w:cs="Arial"/>
          <w:sz w:val="24"/>
          <w:szCs w:val="24"/>
        </w:rPr>
        <w:t xml:space="preserve"> Modeling Concept’”, T&amp;D World, 2011.</w:t>
      </w:r>
    </w:p>
    <w:p w14:paraId="70AD83CA" w14:textId="554AD8F4" w:rsidR="005C08C9" w:rsidRPr="00A14A34" w:rsidRDefault="005C08C9"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Forschungsgemeinschaft für Hochspannungs- und Hochstromtechnik e.V.: Harmonische in Nieder- und Mittelspannungsnetzen / Ober schwingungsgehalt und Netzimpedanzen elektrischer Nieder- und Mittelspannungsnetze. 1991. Forschungsbericht</w:t>
      </w:r>
    </w:p>
    <w:p w14:paraId="16E1F984" w14:textId="77777777" w:rsidR="002C1D3E" w:rsidRPr="00A14A34" w:rsidRDefault="002C1D3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Foster, R. M.: A </w:t>
      </w:r>
      <w:proofErr w:type="spellStart"/>
      <w:r w:rsidRPr="00A14A34">
        <w:rPr>
          <w:rFonts w:ascii="Arial" w:hAnsi="Arial" w:cs="Arial"/>
          <w:sz w:val="24"/>
          <w:szCs w:val="24"/>
        </w:rPr>
        <w:t>Reactance</w:t>
      </w:r>
      <w:proofErr w:type="spellEnd"/>
      <w:r w:rsidRPr="00A14A34">
        <w:rPr>
          <w:rFonts w:ascii="Arial" w:hAnsi="Arial" w:cs="Arial"/>
          <w:sz w:val="24"/>
          <w:szCs w:val="24"/>
        </w:rPr>
        <w:t xml:space="preserve"> Theorem. In: The Bell System Technical </w:t>
      </w:r>
      <w:proofErr w:type="gramStart"/>
      <w:r w:rsidRPr="00A14A34">
        <w:rPr>
          <w:rFonts w:ascii="Arial" w:hAnsi="Arial" w:cs="Arial"/>
          <w:sz w:val="24"/>
          <w:szCs w:val="24"/>
        </w:rPr>
        <w:t>Report(</w:t>
      </w:r>
      <w:proofErr w:type="gramEnd"/>
      <w:r w:rsidRPr="00A14A34">
        <w:rPr>
          <w:rFonts w:ascii="Arial" w:hAnsi="Arial" w:cs="Arial"/>
          <w:sz w:val="24"/>
          <w:szCs w:val="24"/>
        </w:rPr>
        <w:t>1924), Nr. 3, S. 259_267</w:t>
      </w:r>
    </w:p>
    <w:p w14:paraId="1AE99F93" w14:textId="20877BA7" w:rsidR="005C08C9" w:rsidRPr="00A14A34" w:rsidRDefault="005C08C9"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Freiburg, M.: “Innovative </w:t>
      </w:r>
      <w:proofErr w:type="spellStart"/>
      <w:r w:rsidRPr="00A14A34">
        <w:rPr>
          <w:rFonts w:ascii="Arial" w:hAnsi="Arial" w:cs="Arial"/>
          <w:sz w:val="24"/>
          <w:szCs w:val="24"/>
        </w:rPr>
        <w:t>current</w:t>
      </w:r>
      <w:proofErr w:type="spellEnd"/>
      <w:r w:rsidRPr="00A14A34">
        <w:rPr>
          <w:rFonts w:ascii="Arial" w:hAnsi="Arial" w:cs="Arial"/>
          <w:sz w:val="24"/>
          <w:szCs w:val="24"/>
        </w:rPr>
        <w:t xml:space="preserve"> </w:t>
      </w:r>
      <w:proofErr w:type="spellStart"/>
      <w:r w:rsidRPr="00A14A34">
        <w:rPr>
          <w:rFonts w:ascii="Arial" w:hAnsi="Arial" w:cs="Arial"/>
          <w:sz w:val="24"/>
          <w:szCs w:val="24"/>
        </w:rPr>
        <w:t>transformer</w:t>
      </w:r>
      <w:proofErr w:type="spellEnd"/>
      <w:r w:rsidRPr="00A14A34">
        <w:rPr>
          <w:rFonts w:ascii="Arial" w:hAnsi="Arial" w:cs="Arial"/>
          <w:sz w:val="24"/>
          <w:szCs w:val="24"/>
        </w:rPr>
        <w:t xml:space="preserve"> </w:t>
      </w:r>
      <w:proofErr w:type="spellStart"/>
      <w:r w:rsidRPr="00A14A34">
        <w:rPr>
          <w:rFonts w:ascii="Arial" w:hAnsi="Arial" w:cs="Arial"/>
          <w:sz w:val="24"/>
          <w:szCs w:val="24"/>
        </w:rPr>
        <w:t>testings</w:t>
      </w:r>
      <w:proofErr w:type="spellEnd"/>
      <w:r w:rsidRPr="00A14A34">
        <w:rPr>
          <w:rFonts w:ascii="Arial" w:hAnsi="Arial" w:cs="Arial"/>
          <w:sz w:val="24"/>
          <w:szCs w:val="24"/>
        </w:rPr>
        <w:t>,” Transformers,</w:t>
      </w:r>
    </w:p>
    <w:p w14:paraId="2018ED12" w14:textId="0F9B8C7E" w:rsidR="005C08C9" w:rsidRPr="00A14A34" w:rsidRDefault="005C08C9"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 vol. 5, </w:t>
      </w:r>
      <w:proofErr w:type="spellStart"/>
      <w:r w:rsidRPr="00A14A34">
        <w:rPr>
          <w:rFonts w:ascii="Arial" w:hAnsi="Arial" w:cs="Arial"/>
          <w:sz w:val="24"/>
          <w:szCs w:val="24"/>
        </w:rPr>
        <w:t>no</w:t>
      </w:r>
      <w:proofErr w:type="spellEnd"/>
      <w:r w:rsidRPr="00A14A34">
        <w:rPr>
          <w:rFonts w:ascii="Arial" w:hAnsi="Arial" w:cs="Arial"/>
          <w:sz w:val="24"/>
          <w:szCs w:val="24"/>
        </w:rPr>
        <w:t>. 4, 2018.</w:t>
      </w:r>
    </w:p>
    <w:p w14:paraId="07D7E3F6" w14:textId="77777777" w:rsidR="002C1D3E" w:rsidRPr="00A14A34" w:rsidRDefault="002C1D3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Frowein, </w:t>
      </w:r>
      <w:proofErr w:type="gramStart"/>
      <w:r w:rsidRPr="00A14A34">
        <w:rPr>
          <w:rFonts w:ascii="Arial" w:hAnsi="Arial" w:cs="Arial"/>
          <w:sz w:val="24"/>
          <w:szCs w:val="24"/>
        </w:rPr>
        <w:t>K. ;</w:t>
      </w:r>
      <w:proofErr w:type="gramEnd"/>
      <w:r w:rsidRPr="00A14A34">
        <w:rPr>
          <w:rFonts w:ascii="Arial" w:hAnsi="Arial" w:cs="Arial"/>
          <w:sz w:val="24"/>
          <w:szCs w:val="24"/>
        </w:rPr>
        <w:t xml:space="preserve"> Schmidt, </w:t>
      </w:r>
      <w:proofErr w:type="gramStart"/>
      <w:r w:rsidRPr="00A14A34">
        <w:rPr>
          <w:rFonts w:ascii="Arial" w:hAnsi="Arial" w:cs="Arial"/>
          <w:sz w:val="24"/>
          <w:szCs w:val="24"/>
        </w:rPr>
        <w:t>U. ;</w:t>
      </w:r>
      <w:proofErr w:type="gramEnd"/>
      <w:r w:rsidRPr="00A14A34">
        <w:rPr>
          <w:rFonts w:ascii="Arial" w:hAnsi="Arial" w:cs="Arial"/>
          <w:sz w:val="24"/>
          <w:szCs w:val="24"/>
        </w:rPr>
        <w:t xml:space="preserve"> Hänsch, </w:t>
      </w:r>
      <w:proofErr w:type="gramStart"/>
      <w:r w:rsidRPr="00A14A34">
        <w:rPr>
          <w:rFonts w:ascii="Arial" w:hAnsi="Arial" w:cs="Arial"/>
          <w:sz w:val="24"/>
          <w:szCs w:val="24"/>
        </w:rPr>
        <w:t>J. ;</w:t>
      </w:r>
      <w:proofErr w:type="gramEnd"/>
      <w:r w:rsidRPr="00A14A34">
        <w:rPr>
          <w:rFonts w:ascii="Arial" w:hAnsi="Arial" w:cs="Arial"/>
          <w:sz w:val="24"/>
          <w:szCs w:val="24"/>
        </w:rPr>
        <w:t xml:space="preserve"> </w:t>
      </w:r>
      <w:proofErr w:type="spellStart"/>
      <w:r w:rsidRPr="00A14A34">
        <w:rPr>
          <w:rFonts w:ascii="Arial" w:hAnsi="Arial" w:cs="Arial"/>
          <w:sz w:val="24"/>
          <w:szCs w:val="24"/>
        </w:rPr>
        <w:t>Druml</w:t>
      </w:r>
      <w:proofErr w:type="spellEnd"/>
      <w:r w:rsidRPr="00A14A34">
        <w:rPr>
          <w:rFonts w:ascii="Arial" w:hAnsi="Arial" w:cs="Arial"/>
          <w:sz w:val="24"/>
          <w:szCs w:val="24"/>
        </w:rPr>
        <w:t xml:space="preserve">, </w:t>
      </w:r>
      <w:proofErr w:type="gramStart"/>
      <w:r w:rsidRPr="00A14A34">
        <w:rPr>
          <w:rFonts w:ascii="Arial" w:hAnsi="Arial" w:cs="Arial"/>
          <w:sz w:val="24"/>
          <w:szCs w:val="24"/>
        </w:rPr>
        <w:t>G. ;</w:t>
      </w:r>
      <w:proofErr w:type="gramEnd"/>
      <w:r w:rsidRPr="00A14A34">
        <w:rPr>
          <w:rFonts w:ascii="Arial" w:hAnsi="Arial" w:cs="Arial"/>
          <w:sz w:val="24"/>
          <w:szCs w:val="24"/>
        </w:rPr>
        <w:t xml:space="preserve"> </w:t>
      </w:r>
      <w:proofErr w:type="spellStart"/>
      <w:r w:rsidRPr="00A14A34">
        <w:rPr>
          <w:rFonts w:ascii="Arial" w:hAnsi="Arial" w:cs="Arial"/>
          <w:sz w:val="24"/>
          <w:szCs w:val="24"/>
        </w:rPr>
        <w:t>Schegner</w:t>
      </w:r>
      <w:proofErr w:type="spellEnd"/>
      <w:r w:rsidRPr="00A14A34">
        <w:rPr>
          <w:rFonts w:ascii="Arial" w:hAnsi="Arial" w:cs="Arial"/>
          <w:sz w:val="24"/>
          <w:szCs w:val="24"/>
        </w:rPr>
        <w:t xml:space="preserve">, </w:t>
      </w:r>
      <w:proofErr w:type="gramStart"/>
      <w:r w:rsidRPr="00A14A34">
        <w:rPr>
          <w:rFonts w:ascii="Arial" w:hAnsi="Arial" w:cs="Arial"/>
          <w:sz w:val="24"/>
          <w:szCs w:val="24"/>
        </w:rPr>
        <w:t>P. :</w:t>
      </w:r>
      <w:proofErr w:type="gramEnd"/>
      <w:r w:rsidRPr="00A14A34">
        <w:rPr>
          <w:rFonts w:ascii="Arial" w:hAnsi="Arial" w:cs="Arial"/>
          <w:sz w:val="24"/>
          <w:szCs w:val="24"/>
        </w:rPr>
        <w:t xml:space="preserve"> Modell zur Berechnung der Grund- und Oberschwingungsanteile des Erdschluss-Reststroms in Mittelspannungsnetzen. In: </w:t>
      </w:r>
      <w:proofErr w:type="gramStart"/>
      <w:r w:rsidRPr="00A14A34">
        <w:rPr>
          <w:rFonts w:ascii="Arial" w:hAnsi="Arial" w:cs="Arial"/>
          <w:sz w:val="24"/>
          <w:szCs w:val="24"/>
        </w:rPr>
        <w:t>ETG Fachbericht</w:t>
      </w:r>
      <w:proofErr w:type="gramEnd"/>
      <w:r w:rsidRPr="00A14A34">
        <w:rPr>
          <w:rFonts w:ascii="Arial" w:hAnsi="Arial" w:cs="Arial"/>
          <w:sz w:val="24"/>
          <w:szCs w:val="24"/>
        </w:rPr>
        <w:t xml:space="preserve"> 151, STE 2017 - Sternpunktbehandlung in Verteilnetzen bis 110 kV. </w:t>
      </w:r>
      <w:proofErr w:type="gramStart"/>
      <w:r w:rsidRPr="00A14A34">
        <w:rPr>
          <w:rFonts w:ascii="Arial" w:hAnsi="Arial" w:cs="Arial"/>
          <w:sz w:val="24"/>
          <w:szCs w:val="24"/>
        </w:rPr>
        <w:t>Berlin :</w:t>
      </w:r>
      <w:proofErr w:type="gramEnd"/>
      <w:r w:rsidRPr="00A14A34">
        <w:rPr>
          <w:rFonts w:ascii="Arial" w:hAnsi="Arial" w:cs="Arial"/>
          <w:sz w:val="24"/>
          <w:szCs w:val="24"/>
        </w:rPr>
        <w:t xml:space="preserve"> VDE Verlag, 2017</w:t>
      </w:r>
    </w:p>
    <w:p w14:paraId="0DD38EC3" w14:textId="0CEA4B24" w:rsidR="00B17D28" w:rsidRPr="00A14A34" w:rsidRDefault="00B17D28"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t>Gopp</w:t>
      </w:r>
      <w:proofErr w:type="spellEnd"/>
      <w:r w:rsidRPr="00A14A34">
        <w:rPr>
          <w:rFonts w:ascii="Arial" w:hAnsi="Arial" w:cs="Arial"/>
          <w:sz w:val="24"/>
          <w:szCs w:val="24"/>
        </w:rPr>
        <w:t xml:space="preserve">, D., u. a.: </w:t>
      </w:r>
      <w:proofErr w:type="spellStart"/>
      <w:r w:rsidRPr="00A14A34">
        <w:rPr>
          <w:rFonts w:ascii="Arial" w:hAnsi="Arial" w:cs="Arial"/>
          <w:sz w:val="24"/>
          <w:szCs w:val="24"/>
        </w:rPr>
        <w:t>Frequency</w:t>
      </w:r>
      <w:proofErr w:type="spellEnd"/>
      <w:r w:rsidRPr="00A14A34">
        <w:rPr>
          <w:rFonts w:ascii="Arial" w:hAnsi="Arial" w:cs="Arial"/>
          <w:sz w:val="24"/>
          <w:szCs w:val="24"/>
        </w:rPr>
        <w:t xml:space="preserve"> </w:t>
      </w:r>
      <w:proofErr w:type="spellStart"/>
      <w:r w:rsidRPr="00A14A34">
        <w:rPr>
          <w:rFonts w:ascii="Arial" w:hAnsi="Arial" w:cs="Arial"/>
          <w:sz w:val="24"/>
          <w:szCs w:val="24"/>
        </w:rPr>
        <w:t>response</w:t>
      </w:r>
      <w:proofErr w:type="spellEnd"/>
      <w:r w:rsidRPr="00A14A34">
        <w:rPr>
          <w:rFonts w:ascii="Arial" w:hAnsi="Arial" w:cs="Arial"/>
          <w:sz w:val="24"/>
          <w:szCs w:val="24"/>
        </w:rPr>
        <w:t xml:space="preserve"> </w:t>
      </w:r>
      <w:proofErr w:type="spellStart"/>
      <w:r w:rsidRPr="00A14A34">
        <w:rPr>
          <w:rFonts w:ascii="Arial" w:hAnsi="Arial" w:cs="Arial"/>
          <w:sz w:val="24"/>
          <w:szCs w:val="24"/>
        </w:rPr>
        <w:t>analysis</w:t>
      </w:r>
      <w:proofErr w:type="spellEnd"/>
      <w:r w:rsidRPr="00A14A34">
        <w:rPr>
          <w:rFonts w:ascii="Arial" w:hAnsi="Arial" w:cs="Arial"/>
          <w:sz w:val="24"/>
          <w:szCs w:val="24"/>
        </w:rPr>
        <w:t xml:space="preserve"> </w:t>
      </w:r>
      <w:proofErr w:type="spellStart"/>
      <w:r w:rsidRPr="00A14A34">
        <w:rPr>
          <w:rFonts w:ascii="Arial" w:hAnsi="Arial" w:cs="Arial"/>
          <w:sz w:val="24"/>
          <w:szCs w:val="24"/>
        </w:rPr>
        <w:t>to</w:t>
      </w:r>
      <w:proofErr w:type="spellEnd"/>
      <w:r w:rsidRPr="00A14A34">
        <w:rPr>
          <w:rFonts w:ascii="Arial" w:hAnsi="Arial" w:cs="Arial"/>
          <w:sz w:val="24"/>
          <w:szCs w:val="24"/>
        </w:rPr>
        <w:t xml:space="preserve"> </w:t>
      </w:r>
      <w:proofErr w:type="spellStart"/>
      <w:r w:rsidRPr="00A14A34">
        <w:rPr>
          <w:rFonts w:ascii="Arial" w:hAnsi="Arial" w:cs="Arial"/>
          <w:sz w:val="24"/>
          <w:szCs w:val="24"/>
        </w:rPr>
        <w:t>assess</w:t>
      </w:r>
      <w:proofErr w:type="spellEnd"/>
      <w:r w:rsidRPr="00A14A34">
        <w:rPr>
          <w:rFonts w:ascii="Arial" w:hAnsi="Arial" w:cs="Arial"/>
          <w:sz w:val="24"/>
          <w:szCs w:val="24"/>
        </w:rPr>
        <w:t xml:space="preserve"> </w:t>
      </w:r>
      <w:proofErr w:type="spellStart"/>
      <w:r w:rsidRPr="00A14A34">
        <w:rPr>
          <w:rFonts w:ascii="Arial" w:hAnsi="Arial" w:cs="Arial"/>
          <w:sz w:val="24"/>
          <w:szCs w:val="24"/>
        </w:rPr>
        <w:t>the</w:t>
      </w:r>
      <w:proofErr w:type="spellEnd"/>
      <w:r w:rsidRPr="00A14A34">
        <w:rPr>
          <w:rFonts w:ascii="Arial" w:hAnsi="Arial" w:cs="Arial"/>
          <w:sz w:val="24"/>
          <w:szCs w:val="24"/>
        </w:rPr>
        <w:t xml:space="preserve"> </w:t>
      </w:r>
      <w:proofErr w:type="spellStart"/>
      <w:r w:rsidRPr="00A14A34">
        <w:rPr>
          <w:rFonts w:ascii="Arial" w:hAnsi="Arial" w:cs="Arial"/>
          <w:sz w:val="24"/>
          <w:szCs w:val="24"/>
        </w:rPr>
        <w:t>application</w:t>
      </w:r>
      <w:proofErr w:type="spellEnd"/>
      <w:r w:rsidRPr="00A14A34">
        <w:rPr>
          <w:rFonts w:ascii="Arial" w:hAnsi="Arial" w:cs="Arial"/>
          <w:sz w:val="24"/>
          <w:szCs w:val="24"/>
        </w:rPr>
        <w:t xml:space="preserve"> </w:t>
      </w:r>
      <w:proofErr w:type="spellStart"/>
      <w:r w:rsidRPr="00A14A34">
        <w:rPr>
          <w:rFonts w:ascii="Arial" w:hAnsi="Arial" w:cs="Arial"/>
          <w:sz w:val="24"/>
          <w:szCs w:val="24"/>
        </w:rPr>
        <w:t>bandwidth</w:t>
      </w:r>
      <w:proofErr w:type="spellEnd"/>
      <w:r w:rsidRPr="00A14A34">
        <w:rPr>
          <w:rFonts w:ascii="Arial" w:hAnsi="Arial" w:cs="Arial"/>
          <w:sz w:val="24"/>
          <w:szCs w:val="24"/>
        </w:rPr>
        <w:t xml:space="preserve"> </w:t>
      </w:r>
      <w:proofErr w:type="spellStart"/>
      <w:r w:rsidRPr="00A14A34">
        <w:rPr>
          <w:rFonts w:ascii="Arial" w:hAnsi="Arial" w:cs="Arial"/>
          <w:sz w:val="24"/>
          <w:szCs w:val="24"/>
        </w:rPr>
        <w:t>of</w:t>
      </w:r>
      <w:proofErr w:type="spellEnd"/>
      <w:r w:rsidRPr="00A14A34">
        <w:rPr>
          <w:rFonts w:ascii="Arial" w:hAnsi="Arial" w:cs="Arial"/>
          <w:sz w:val="24"/>
          <w:szCs w:val="24"/>
        </w:rPr>
        <w:t xml:space="preserve"> </w:t>
      </w:r>
      <w:proofErr w:type="spellStart"/>
      <w:r w:rsidRPr="00A14A34">
        <w:rPr>
          <w:rFonts w:ascii="Arial" w:hAnsi="Arial" w:cs="Arial"/>
          <w:sz w:val="24"/>
          <w:szCs w:val="24"/>
        </w:rPr>
        <w:t>inductive</w:t>
      </w:r>
      <w:proofErr w:type="spellEnd"/>
      <w:r w:rsidRPr="00A14A34">
        <w:rPr>
          <w:rFonts w:ascii="Arial" w:hAnsi="Arial" w:cs="Arial"/>
          <w:sz w:val="24"/>
          <w:szCs w:val="24"/>
        </w:rPr>
        <w:t xml:space="preserve"> </w:t>
      </w:r>
      <w:proofErr w:type="spellStart"/>
      <w:r w:rsidRPr="00A14A34">
        <w:rPr>
          <w:rFonts w:ascii="Arial" w:hAnsi="Arial" w:cs="Arial"/>
          <w:sz w:val="24"/>
          <w:szCs w:val="24"/>
        </w:rPr>
        <w:t>voltage</w:t>
      </w:r>
      <w:proofErr w:type="spellEnd"/>
      <w:r w:rsidRPr="00A14A34">
        <w:rPr>
          <w:rFonts w:ascii="Arial" w:hAnsi="Arial" w:cs="Arial"/>
          <w:sz w:val="24"/>
          <w:szCs w:val="24"/>
        </w:rPr>
        <w:t xml:space="preserve"> </w:t>
      </w:r>
      <w:proofErr w:type="spellStart"/>
      <w:r w:rsidRPr="00A14A34">
        <w:rPr>
          <w:rFonts w:ascii="Arial" w:hAnsi="Arial" w:cs="Arial"/>
          <w:sz w:val="24"/>
          <w:szCs w:val="24"/>
        </w:rPr>
        <w:t>transformers</w:t>
      </w:r>
      <w:proofErr w:type="spellEnd"/>
      <w:r w:rsidRPr="00A14A34">
        <w:rPr>
          <w:rFonts w:ascii="Arial" w:hAnsi="Arial" w:cs="Arial"/>
          <w:sz w:val="24"/>
          <w:szCs w:val="24"/>
        </w:rPr>
        <w:t>. CIRED 2021 Conference, Paris 2021</w:t>
      </w:r>
    </w:p>
    <w:p w14:paraId="73147746" w14:textId="77777777" w:rsidR="002C1D3E" w:rsidRPr="00A14A34" w:rsidRDefault="002C1D3E"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t>Groÿ</w:t>
      </w:r>
      <w:proofErr w:type="spellEnd"/>
      <w:r w:rsidRPr="00A14A34">
        <w:rPr>
          <w:rFonts w:ascii="Arial" w:hAnsi="Arial" w:cs="Arial"/>
          <w:sz w:val="24"/>
          <w:szCs w:val="24"/>
        </w:rPr>
        <w:t xml:space="preserve">, </w:t>
      </w:r>
      <w:proofErr w:type="gramStart"/>
      <w:r w:rsidRPr="00A14A34">
        <w:rPr>
          <w:rFonts w:ascii="Arial" w:hAnsi="Arial" w:cs="Arial"/>
          <w:sz w:val="24"/>
          <w:szCs w:val="24"/>
        </w:rPr>
        <w:t>G. ;</w:t>
      </w:r>
      <w:proofErr w:type="gramEnd"/>
      <w:r w:rsidRPr="00A14A34">
        <w:rPr>
          <w:rFonts w:ascii="Arial" w:hAnsi="Arial" w:cs="Arial"/>
          <w:sz w:val="24"/>
          <w:szCs w:val="24"/>
        </w:rPr>
        <w:t xml:space="preserve"> Dorendorf, </w:t>
      </w:r>
      <w:proofErr w:type="gramStart"/>
      <w:r w:rsidRPr="00A14A34">
        <w:rPr>
          <w:rFonts w:ascii="Arial" w:hAnsi="Arial" w:cs="Arial"/>
          <w:sz w:val="24"/>
          <w:szCs w:val="24"/>
        </w:rPr>
        <w:t>S. ;</w:t>
      </w:r>
      <w:proofErr w:type="gramEnd"/>
      <w:r w:rsidRPr="00A14A34">
        <w:rPr>
          <w:rFonts w:ascii="Arial" w:hAnsi="Arial" w:cs="Arial"/>
          <w:sz w:val="24"/>
          <w:szCs w:val="24"/>
        </w:rPr>
        <w:t xml:space="preserve"> Ulrich, </w:t>
      </w:r>
      <w:proofErr w:type="gramStart"/>
      <w:r w:rsidRPr="00A14A34">
        <w:rPr>
          <w:rFonts w:ascii="Arial" w:hAnsi="Arial" w:cs="Arial"/>
          <w:sz w:val="24"/>
          <w:szCs w:val="24"/>
        </w:rPr>
        <w:t>P. :</w:t>
      </w:r>
      <w:proofErr w:type="gramEnd"/>
      <w:r w:rsidRPr="00A14A34">
        <w:rPr>
          <w:rFonts w:ascii="Arial" w:hAnsi="Arial" w:cs="Arial"/>
          <w:sz w:val="24"/>
          <w:szCs w:val="24"/>
        </w:rPr>
        <w:t xml:space="preserve"> Technische Lösungen zur Kompensation der Oberschwingungen im Erdschlussreststrom. In: ETG-Fachbericht 116, STE 2009 - Sternpunktbehandlung in Verteilnetzen. </w:t>
      </w:r>
      <w:proofErr w:type="gramStart"/>
      <w:r w:rsidRPr="00A14A34">
        <w:rPr>
          <w:rFonts w:ascii="Arial" w:hAnsi="Arial" w:cs="Arial"/>
          <w:sz w:val="24"/>
          <w:szCs w:val="24"/>
        </w:rPr>
        <w:t>Berlin :</w:t>
      </w:r>
      <w:proofErr w:type="gramEnd"/>
      <w:r w:rsidRPr="00A14A34">
        <w:rPr>
          <w:rFonts w:ascii="Arial" w:hAnsi="Arial" w:cs="Arial"/>
          <w:sz w:val="24"/>
          <w:szCs w:val="24"/>
        </w:rPr>
        <w:t xml:space="preserve"> VDE Verlag, 2009, S. 47_52</w:t>
      </w:r>
    </w:p>
    <w:p w14:paraId="1D4CE73C" w14:textId="77777777" w:rsidR="00E675FE" w:rsidRPr="00A14A34" w:rsidRDefault="002C1D3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Hadid, </w:t>
      </w:r>
      <w:proofErr w:type="gramStart"/>
      <w:r w:rsidRPr="00A14A34">
        <w:rPr>
          <w:rFonts w:ascii="Arial" w:hAnsi="Arial" w:cs="Arial"/>
          <w:sz w:val="24"/>
          <w:szCs w:val="24"/>
        </w:rPr>
        <w:t>S. ;</w:t>
      </w:r>
      <w:proofErr w:type="gramEnd"/>
      <w:r w:rsidRPr="00A14A34">
        <w:rPr>
          <w:rFonts w:ascii="Arial" w:hAnsi="Arial" w:cs="Arial"/>
          <w:sz w:val="24"/>
          <w:szCs w:val="24"/>
        </w:rPr>
        <w:t xml:space="preserve"> Schmidt, </w:t>
      </w:r>
      <w:proofErr w:type="gramStart"/>
      <w:r w:rsidRPr="00A14A34">
        <w:rPr>
          <w:rFonts w:ascii="Arial" w:hAnsi="Arial" w:cs="Arial"/>
          <w:sz w:val="24"/>
          <w:szCs w:val="24"/>
        </w:rPr>
        <w:t>U. ;</w:t>
      </w:r>
      <w:proofErr w:type="gramEnd"/>
      <w:r w:rsidRPr="00A14A34">
        <w:rPr>
          <w:rFonts w:ascii="Arial" w:hAnsi="Arial" w:cs="Arial"/>
          <w:sz w:val="24"/>
          <w:szCs w:val="24"/>
        </w:rPr>
        <w:t xml:space="preserve"> </w:t>
      </w:r>
      <w:proofErr w:type="spellStart"/>
      <w:r w:rsidRPr="00A14A34">
        <w:rPr>
          <w:rFonts w:ascii="Arial" w:hAnsi="Arial" w:cs="Arial"/>
          <w:sz w:val="24"/>
          <w:szCs w:val="24"/>
        </w:rPr>
        <w:t>Schufft</w:t>
      </w:r>
      <w:proofErr w:type="spellEnd"/>
      <w:r w:rsidRPr="00A14A34">
        <w:rPr>
          <w:rFonts w:ascii="Arial" w:hAnsi="Arial" w:cs="Arial"/>
          <w:sz w:val="24"/>
          <w:szCs w:val="24"/>
        </w:rPr>
        <w:t xml:space="preserve">, </w:t>
      </w:r>
      <w:proofErr w:type="gramStart"/>
      <w:r w:rsidRPr="00A14A34">
        <w:rPr>
          <w:rFonts w:ascii="Arial" w:hAnsi="Arial" w:cs="Arial"/>
          <w:sz w:val="24"/>
          <w:szCs w:val="24"/>
        </w:rPr>
        <w:t>W. ;</w:t>
      </w:r>
      <w:proofErr w:type="gramEnd"/>
      <w:r w:rsidRPr="00A14A34">
        <w:rPr>
          <w:rFonts w:ascii="Arial" w:hAnsi="Arial" w:cs="Arial"/>
          <w:sz w:val="24"/>
          <w:szCs w:val="24"/>
        </w:rPr>
        <w:t xml:space="preserve"> </w:t>
      </w:r>
      <w:proofErr w:type="spellStart"/>
      <w:r w:rsidRPr="00A14A34">
        <w:rPr>
          <w:rFonts w:ascii="Arial" w:hAnsi="Arial" w:cs="Arial"/>
          <w:sz w:val="24"/>
          <w:szCs w:val="24"/>
        </w:rPr>
        <w:t>Rätzke</w:t>
      </w:r>
      <w:proofErr w:type="spellEnd"/>
      <w:r w:rsidRPr="00A14A34">
        <w:rPr>
          <w:rFonts w:ascii="Arial" w:hAnsi="Arial" w:cs="Arial"/>
          <w:sz w:val="24"/>
          <w:szCs w:val="24"/>
        </w:rPr>
        <w:t xml:space="preserve">, </w:t>
      </w:r>
      <w:proofErr w:type="gramStart"/>
      <w:r w:rsidRPr="00A14A34">
        <w:rPr>
          <w:rFonts w:ascii="Arial" w:hAnsi="Arial" w:cs="Arial"/>
          <w:sz w:val="24"/>
          <w:szCs w:val="24"/>
        </w:rPr>
        <w:t>S. :</w:t>
      </w:r>
      <w:proofErr w:type="gramEnd"/>
      <w:r w:rsidRPr="00A14A34">
        <w:rPr>
          <w:rFonts w:ascii="Arial" w:hAnsi="Arial" w:cs="Arial"/>
          <w:sz w:val="24"/>
          <w:szCs w:val="24"/>
        </w:rPr>
        <w:t xml:space="preserve"> </w:t>
      </w:r>
      <w:proofErr w:type="gramStart"/>
      <w:r w:rsidRPr="00A14A34">
        <w:rPr>
          <w:rFonts w:ascii="Arial" w:hAnsi="Arial" w:cs="Arial"/>
          <w:sz w:val="24"/>
          <w:szCs w:val="24"/>
        </w:rPr>
        <w:t>Frequenzabhängigkeit  des</w:t>
      </w:r>
      <w:proofErr w:type="gramEnd"/>
      <w:r w:rsidRPr="00A14A34">
        <w:rPr>
          <w:rFonts w:ascii="Arial" w:hAnsi="Arial" w:cs="Arial"/>
          <w:sz w:val="24"/>
          <w:szCs w:val="24"/>
        </w:rPr>
        <w:t xml:space="preserve"> Verlustfaktors tan-delta an VPE-isolierten Kabeln. In: TG-FB 134: Diagnostik elektrischer Betriebsmittel 2012. </w:t>
      </w:r>
      <w:proofErr w:type="gramStart"/>
      <w:r w:rsidRPr="00A14A34">
        <w:rPr>
          <w:rFonts w:ascii="Arial" w:hAnsi="Arial" w:cs="Arial"/>
          <w:sz w:val="24"/>
          <w:szCs w:val="24"/>
        </w:rPr>
        <w:t>Berlin :</w:t>
      </w:r>
      <w:proofErr w:type="gramEnd"/>
      <w:r w:rsidRPr="00A14A34">
        <w:rPr>
          <w:rFonts w:ascii="Arial" w:hAnsi="Arial" w:cs="Arial"/>
          <w:sz w:val="24"/>
          <w:szCs w:val="24"/>
        </w:rPr>
        <w:t xml:space="preserve"> VDE Verlag, 2012</w:t>
      </w:r>
    </w:p>
    <w:p w14:paraId="4ABD3609" w14:textId="707C2F4E" w:rsidR="00E675FE" w:rsidRPr="00A14A34" w:rsidRDefault="00E675F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lastRenderedPageBreak/>
        <w:t xml:space="preserve">Hartje, M.: „A New </w:t>
      </w:r>
      <w:proofErr w:type="spellStart"/>
      <w:r w:rsidRPr="00A14A34">
        <w:rPr>
          <w:rFonts w:ascii="Arial" w:hAnsi="Arial" w:cs="Arial"/>
          <w:sz w:val="24"/>
          <w:szCs w:val="24"/>
        </w:rPr>
        <w:t>way</w:t>
      </w:r>
      <w:proofErr w:type="spellEnd"/>
      <w:r w:rsidRPr="00A14A34">
        <w:rPr>
          <w:rFonts w:ascii="Arial" w:hAnsi="Arial" w:cs="Arial"/>
          <w:sz w:val="24"/>
          <w:szCs w:val="24"/>
        </w:rPr>
        <w:t xml:space="preserve"> in FRA“. In: 19th International High </w:t>
      </w:r>
      <w:proofErr w:type="spellStart"/>
      <w:r w:rsidRPr="00A14A34">
        <w:rPr>
          <w:rFonts w:ascii="Arial" w:hAnsi="Arial" w:cs="Arial"/>
          <w:sz w:val="24"/>
          <w:szCs w:val="24"/>
        </w:rPr>
        <w:t>Voltage</w:t>
      </w:r>
      <w:proofErr w:type="spellEnd"/>
      <w:r w:rsidRPr="00A14A34">
        <w:rPr>
          <w:rFonts w:ascii="Arial" w:hAnsi="Arial" w:cs="Arial"/>
          <w:sz w:val="24"/>
          <w:szCs w:val="24"/>
        </w:rPr>
        <w:t xml:space="preserve"> Symposium. Pilsen: ISH, 2015.</w:t>
      </w:r>
    </w:p>
    <w:p w14:paraId="73C72DDD" w14:textId="3A96FB40" w:rsidR="00E675FE" w:rsidRPr="00A14A34" w:rsidRDefault="00E675F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Hartje, M. und Werle, P.: „Wicklungsaufbau abgeleitet aus modifizierter FRA“. In: VDE-Hoch</w:t>
      </w:r>
    </w:p>
    <w:p w14:paraId="2AEF5F07" w14:textId="3B375F10" w:rsidR="00E675FE" w:rsidRPr="00A14A34" w:rsidRDefault="00E675FE"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t>spannungstechnik</w:t>
      </w:r>
      <w:proofErr w:type="spellEnd"/>
      <w:r w:rsidRPr="00A14A34">
        <w:rPr>
          <w:rFonts w:ascii="Arial" w:hAnsi="Arial" w:cs="Arial"/>
          <w:sz w:val="24"/>
          <w:szCs w:val="24"/>
        </w:rPr>
        <w:t xml:space="preserve"> 2016. Berlin: VDE, 2016.</w:t>
      </w:r>
    </w:p>
    <w:p w14:paraId="615AC058" w14:textId="04ED43C1" w:rsidR="002C1D3E" w:rsidRPr="00A14A34" w:rsidRDefault="002C1D3E"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t>Happoldt</w:t>
      </w:r>
      <w:proofErr w:type="spellEnd"/>
      <w:r w:rsidRPr="00A14A34">
        <w:rPr>
          <w:rFonts w:ascii="Arial" w:hAnsi="Arial" w:cs="Arial"/>
          <w:sz w:val="24"/>
          <w:szCs w:val="24"/>
        </w:rPr>
        <w:t xml:space="preserve">, </w:t>
      </w:r>
      <w:proofErr w:type="gramStart"/>
      <w:r w:rsidRPr="00A14A34">
        <w:rPr>
          <w:rFonts w:ascii="Arial" w:hAnsi="Arial" w:cs="Arial"/>
          <w:sz w:val="24"/>
          <w:szCs w:val="24"/>
        </w:rPr>
        <w:t>H. ;</w:t>
      </w:r>
      <w:proofErr w:type="gramEnd"/>
      <w:r w:rsidRPr="00A14A34">
        <w:rPr>
          <w:rFonts w:ascii="Arial" w:hAnsi="Arial" w:cs="Arial"/>
          <w:sz w:val="24"/>
          <w:szCs w:val="24"/>
        </w:rPr>
        <w:t xml:space="preserve"> Oeding, </w:t>
      </w:r>
      <w:proofErr w:type="gramStart"/>
      <w:r w:rsidRPr="00A14A34">
        <w:rPr>
          <w:rFonts w:ascii="Arial" w:hAnsi="Arial" w:cs="Arial"/>
          <w:sz w:val="24"/>
          <w:szCs w:val="24"/>
        </w:rPr>
        <w:t>D. :</w:t>
      </w:r>
      <w:proofErr w:type="gramEnd"/>
      <w:r w:rsidRPr="00A14A34">
        <w:rPr>
          <w:rFonts w:ascii="Arial" w:hAnsi="Arial" w:cs="Arial"/>
          <w:sz w:val="24"/>
          <w:szCs w:val="24"/>
        </w:rPr>
        <w:t xml:space="preserve"> Elektrische Kraftwerke und Netze. Springer Verlag, 1978</w:t>
      </w:r>
    </w:p>
    <w:p w14:paraId="21826068" w14:textId="77777777" w:rsidR="002C1D3E" w:rsidRPr="00A14A34" w:rsidRDefault="002C1D3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Haubrich, H.-</w:t>
      </w:r>
      <w:proofErr w:type="gramStart"/>
      <w:r w:rsidRPr="00A14A34">
        <w:rPr>
          <w:rFonts w:ascii="Arial" w:hAnsi="Arial" w:cs="Arial"/>
          <w:sz w:val="24"/>
          <w:szCs w:val="24"/>
        </w:rPr>
        <w:t>J. :</w:t>
      </w:r>
      <w:proofErr w:type="gramEnd"/>
      <w:r w:rsidRPr="00A14A34">
        <w:rPr>
          <w:rFonts w:ascii="Arial" w:hAnsi="Arial" w:cs="Arial"/>
          <w:sz w:val="24"/>
          <w:szCs w:val="24"/>
        </w:rPr>
        <w:t xml:space="preserve"> 110-kV-Netze mit </w:t>
      </w:r>
      <w:proofErr w:type="spellStart"/>
      <w:r w:rsidRPr="00A14A34">
        <w:rPr>
          <w:rFonts w:ascii="Arial" w:hAnsi="Arial" w:cs="Arial"/>
          <w:sz w:val="24"/>
          <w:szCs w:val="24"/>
        </w:rPr>
        <w:t>Erdschlußkompensation</w:t>
      </w:r>
      <w:proofErr w:type="spellEnd"/>
      <w:r w:rsidRPr="00A14A34">
        <w:rPr>
          <w:rFonts w:ascii="Arial" w:hAnsi="Arial" w:cs="Arial"/>
          <w:sz w:val="24"/>
          <w:szCs w:val="24"/>
        </w:rPr>
        <w:t xml:space="preserve">. In: ETG-Fachbericht, Sternpunktbehandlung in 10- bis 110-kV-Netzen. </w:t>
      </w:r>
      <w:proofErr w:type="gramStart"/>
      <w:r w:rsidRPr="00A14A34">
        <w:rPr>
          <w:rFonts w:ascii="Arial" w:hAnsi="Arial" w:cs="Arial"/>
          <w:sz w:val="24"/>
          <w:szCs w:val="24"/>
        </w:rPr>
        <w:t>Berlin :</w:t>
      </w:r>
      <w:proofErr w:type="gramEnd"/>
      <w:r w:rsidRPr="00A14A34">
        <w:rPr>
          <w:rFonts w:ascii="Arial" w:hAnsi="Arial" w:cs="Arial"/>
          <w:sz w:val="24"/>
          <w:szCs w:val="24"/>
        </w:rPr>
        <w:t xml:space="preserve"> VDE Verlag, 1988, S. 143_157</w:t>
      </w:r>
    </w:p>
    <w:p w14:paraId="7E201FD5" w14:textId="77777777" w:rsidR="002C1D3E" w:rsidRPr="00A14A34" w:rsidRDefault="002C1D3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Heuck, </w:t>
      </w:r>
      <w:proofErr w:type="gramStart"/>
      <w:r w:rsidRPr="00A14A34">
        <w:rPr>
          <w:rFonts w:ascii="Arial" w:hAnsi="Arial" w:cs="Arial"/>
          <w:sz w:val="24"/>
          <w:szCs w:val="24"/>
        </w:rPr>
        <w:t>K. ;</w:t>
      </w:r>
      <w:proofErr w:type="gramEnd"/>
      <w:r w:rsidRPr="00A14A34">
        <w:rPr>
          <w:rFonts w:ascii="Arial" w:hAnsi="Arial" w:cs="Arial"/>
          <w:sz w:val="24"/>
          <w:szCs w:val="24"/>
        </w:rPr>
        <w:t xml:space="preserve"> Dettmann, K.-</w:t>
      </w:r>
      <w:proofErr w:type="gramStart"/>
      <w:r w:rsidRPr="00A14A34">
        <w:rPr>
          <w:rFonts w:ascii="Arial" w:hAnsi="Arial" w:cs="Arial"/>
          <w:sz w:val="24"/>
          <w:szCs w:val="24"/>
        </w:rPr>
        <w:t>D. :</w:t>
      </w:r>
      <w:proofErr w:type="gramEnd"/>
      <w:r w:rsidRPr="00A14A34">
        <w:rPr>
          <w:rFonts w:ascii="Arial" w:hAnsi="Arial" w:cs="Arial"/>
          <w:sz w:val="24"/>
          <w:szCs w:val="24"/>
        </w:rPr>
        <w:t xml:space="preserve"> Elektrische Energieversorgung. </w:t>
      </w:r>
      <w:proofErr w:type="spellStart"/>
      <w:r w:rsidRPr="00A14A34">
        <w:rPr>
          <w:rFonts w:ascii="Arial" w:hAnsi="Arial" w:cs="Arial"/>
          <w:sz w:val="24"/>
          <w:szCs w:val="24"/>
        </w:rPr>
        <w:t>Friedr</w:t>
      </w:r>
      <w:proofErr w:type="spellEnd"/>
      <w:r w:rsidRPr="00A14A34">
        <w:rPr>
          <w:rFonts w:ascii="Arial" w:hAnsi="Arial" w:cs="Arial"/>
          <w:sz w:val="24"/>
          <w:szCs w:val="24"/>
        </w:rPr>
        <w:t>. Vieweg und Sohn Verlagsgesellschaft, 1991</w:t>
      </w:r>
    </w:p>
    <w:p w14:paraId="16D98587" w14:textId="77777777" w:rsidR="002C1D3E" w:rsidRPr="00A14A34" w:rsidRDefault="002C1D3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Heuck, </w:t>
      </w:r>
      <w:proofErr w:type="gramStart"/>
      <w:r w:rsidRPr="00A14A34">
        <w:rPr>
          <w:rFonts w:ascii="Arial" w:hAnsi="Arial" w:cs="Arial"/>
          <w:sz w:val="24"/>
          <w:szCs w:val="24"/>
        </w:rPr>
        <w:t>K. ;</w:t>
      </w:r>
      <w:proofErr w:type="gramEnd"/>
      <w:r w:rsidRPr="00A14A34">
        <w:rPr>
          <w:rFonts w:ascii="Arial" w:hAnsi="Arial" w:cs="Arial"/>
          <w:sz w:val="24"/>
          <w:szCs w:val="24"/>
        </w:rPr>
        <w:t xml:space="preserve"> Dettmann, K.-</w:t>
      </w:r>
      <w:proofErr w:type="gramStart"/>
      <w:r w:rsidRPr="00A14A34">
        <w:rPr>
          <w:rFonts w:ascii="Arial" w:hAnsi="Arial" w:cs="Arial"/>
          <w:sz w:val="24"/>
          <w:szCs w:val="24"/>
        </w:rPr>
        <w:t>D. :</w:t>
      </w:r>
      <w:proofErr w:type="gramEnd"/>
      <w:r w:rsidRPr="00A14A34">
        <w:rPr>
          <w:rFonts w:ascii="Arial" w:hAnsi="Arial" w:cs="Arial"/>
          <w:sz w:val="24"/>
          <w:szCs w:val="24"/>
        </w:rPr>
        <w:t xml:space="preserve"> Elektrische Energieversorgung. Vieweg + Teubner Verlag, 2010</w:t>
      </w:r>
    </w:p>
    <w:p w14:paraId="3F58C28E" w14:textId="77777777" w:rsidR="002C1D3E" w:rsidRPr="00A14A34" w:rsidRDefault="002C1D3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Hosemann, </w:t>
      </w:r>
      <w:proofErr w:type="gramStart"/>
      <w:r w:rsidRPr="00A14A34">
        <w:rPr>
          <w:rFonts w:ascii="Arial" w:hAnsi="Arial" w:cs="Arial"/>
          <w:sz w:val="24"/>
          <w:szCs w:val="24"/>
        </w:rPr>
        <w:t>G. ;</w:t>
      </w:r>
      <w:proofErr w:type="gramEnd"/>
      <w:r w:rsidRPr="00A14A34">
        <w:rPr>
          <w:rFonts w:ascii="Arial" w:hAnsi="Arial" w:cs="Arial"/>
          <w:sz w:val="24"/>
          <w:szCs w:val="24"/>
        </w:rPr>
        <w:t xml:space="preserve"> Boeck, </w:t>
      </w:r>
      <w:proofErr w:type="gramStart"/>
      <w:r w:rsidRPr="00A14A34">
        <w:rPr>
          <w:rFonts w:ascii="Arial" w:hAnsi="Arial" w:cs="Arial"/>
          <w:sz w:val="24"/>
          <w:szCs w:val="24"/>
        </w:rPr>
        <w:t>W. :</w:t>
      </w:r>
      <w:proofErr w:type="gramEnd"/>
      <w:r w:rsidRPr="00A14A34">
        <w:rPr>
          <w:rFonts w:ascii="Arial" w:hAnsi="Arial" w:cs="Arial"/>
          <w:sz w:val="24"/>
          <w:szCs w:val="24"/>
        </w:rPr>
        <w:t xml:space="preserve"> Grundlagen der elektrischen Energietechnik: Versorgung, Betriebsmittel, Netzbetrieb, Überspannungen und Isolation, Sicherheit. Springer Verlag, 1991</w:t>
      </w:r>
    </w:p>
    <w:p w14:paraId="76F09F38" w14:textId="77777777" w:rsidR="002C1D3E" w:rsidRPr="00A14A34" w:rsidRDefault="002C1D3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Hosemann, </w:t>
      </w:r>
      <w:proofErr w:type="gramStart"/>
      <w:r w:rsidRPr="00A14A34">
        <w:rPr>
          <w:rFonts w:ascii="Arial" w:hAnsi="Arial" w:cs="Arial"/>
          <w:sz w:val="24"/>
          <w:szCs w:val="24"/>
        </w:rPr>
        <w:t>G. :</w:t>
      </w:r>
      <w:proofErr w:type="gramEnd"/>
      <w:r w:rsidRPr="00A14A34">
        <w:rPr>
          <w:rFonts w:ascii="Arial" w:hAnsi="Arial" w:cs="Arial"/>
          <w:sz w:val="24"/>
          <w:szCs w:val="24"/>
        </w:rPr>
        <w:t xml:space="preserve"> Elektrische Energietechnik, Band 3 Netze. Springer Verlag, 1988</w:t>
      </w:r>
    </w:p>
    <w:p w14:paraId="57736F8B" w14:textId="25D2F4B8" w:rsidR="00034B4E" w:rsidRPr="00A14A34" w:rsidRDefault="002C1D3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Höpfner, </w:t>
      </w:r>
      <w:proofErr w:type="gramStart"/>
      <w:r w:rsidRPr="00A14A34">
        <w:rPr>
          <w:rFonts w:ascii="Arial" w:hAnsi="Arial" w:cs="Arial"/>
          <w:sz w:val="24"/>
          <w:szCs w:val="24"/>
        </w:rPr>
        <w:t>S. :</w:t>
      </w:r>
      <w:proofErr w:type="gramEnd"/>
      <w:r w:rsidRPr="00A14A34">
        <w:rPr>
          <w:rFonts w:ascii="Arial" w:hAnsi="Arial" w:cs="Arial"/>
          <w:sz w:val="24"/>
          <w:szCs w:val="24"/>
        </w:rPr>
        <w:t xml:space="preserve"> Untersuchung von Ein</w:t>
      </w:r>
      <w:r w:rsidR="0075390C" w:rsidRPr="00A14A34">
        <w:rPr>
          <w:rFonts w:ascii="Arial" w:hAnsi="Arial" w:cs="Arial"/>
          <w:sz w:val="24"/>
          <w:szCs w:val="24"/>
        </w:rPr>
        <w:t>fl</w:t>
      </w:r>
      <w:r w:rsidRPr="00A14A34">
        <w:rPr>
          <w:rFonts w:ascii="Arial" w:hAnsi="Arial" w:cs="Arial"/>
          <w:sz w:val="24"/>
          <w:szCs w:val="24"/>
        </w:rPr>
        <w:t xml:space="preserve">üssen auf den Erdschlusslichtbogen. In: ETG-Fachbericht 116, STE 2009 _ Sternpunktbehandlung in Verteilnetzen. </w:t>
      </w:r>
      <w:proofErr w:type="gramStart"/>
      <w:r w:rsidRPr="00A14A34">
        <w:rPr>
          <w:rFonts w:ascii="Arial" w:hAnsi="Arial" w:cs="Arial"/>
          <w:sz w:val="24"/>
          <w:szCs w:val="24"/>
        </w:rPr>
        <w:t>Berlin :</w:t>
      </w:r>
      <w:proofErr w:type="gramEnd"/>
      <w:r w:rsidRPr="00A14A34">
        <w:rPr>
          <w:rFonts w:ascii="Arial" w:hAnsi="Arial" w:cs="Arial"/>
          <w:sz w:val="24"/>
          <w:szCs w:val="24"/>
        </w:rPr>
        <w:t xml:space="preserve"> VDE Verlag, 2009, S. 30_34</w:t>
      </w:r>
    </w:p>
    <w:p w14:paraId="275E9EC2" w14:textId="77777777" w:rsidR="00034B4E" w:rsidRPr="00A14A34" w:rsidRDefault="00034B4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Kaufmann, </w:t>
      </w:r>
      <w:proofErr w:type="gramStart"/>
      <w:r w:rsidRPr="00A14A34">
        <w:rPr>
          <w:rFonts w:ascii="Arial" w:hAnsi="Arial" w:cs="Arial"/>
          <w:sz w:val="24"/>
          <w:szCs w:val="24"/>
        </w:rPr>
        <w:t>G. ;</w:t>
      </w:r>
      <w:proofErr w:type="gramEnd"/>
      <w:r w:rsidRPr="00A14A34">
        <w:rPr>
          <w:rFonts w:ascii="Arial" w:hAnsi="Arial" w:cs="Arial"/>
          <w:sz w:val="24"/>
          <w:szCs w:val="24"/>
        </w:rPr>
        <w:t xml:space="preserve"> </w:t>
      </w:r>
      <w:proofErr w:type="spellStart"/>
      <w:r w:rsidRPr="00A14A34">
        <w:rPr>
          <w:rFonts w:ascii="Arial" w:hAnsi="Arial" w:cs="Arial"/>
          <w:sz w:val="24"/>
          <w:szCs w:val="24"/>
        </w:rPr>
        <w:t>Druml</w:t>
      </w:r>
      <w:proofErr w:type="spellEnd"/>
      <w:r w:rsidRPr="00A14A34">
        <w:rPr>
          <w:rFonts w:ascii="Arial" w:hAnsi="Arial" w:cs="Arial"/>
          <w:sz w:val="24"/>
          <w:szCs w:val="24"/>
        </w:rPr>
        <w:t xml:space="preserve">, </w:t>
      </w:r>
      <w:proofErr w:type="gramStart"/>
      <w:r w:rsidRPr="00A14A34">
        <w:rPr>
          <w:rFonts w:ascii="Arial" w:hAnsi="Arial" w:cs="Arial"/>
          <w:sz w:val="24"/>
          <w:szCs w:val="24"/>
        </w:rPr>
        <w:t>G. :</w:t>
      </w:r>
      <w:proofErr w:type="gramEnd"/>
      <w:r w:rsidRPr="00A14A34">
        <w:rPr>
          <w:rFonts w:ascii="Arial" w:hAnsi="Arial" w:cs="Arial"/>
          <w:sz w:val="24"/>
          <w:szCs w:val="24"/>
        </w:rPr>
        <w:t xml:space="preserve"> Neue Methoden zur Resonanzabstimmung. In: </w:t>
      </w:r>
      <w:proofErr w:type="gramStart"/>
      <w:r w:rsidRPr="00A14A34">
        <w:rPr>
          <w:rFonts w:ascii="Arial" w:hAnsi="Arial" w:cs="Arial"/>
          <w:sz w:val="24"/>
          <w:szCs w:val="24"/>
        </w:rPr>
        <w:t>ETG Fachbericht</w:t>
      </w:r>
      <w:proofErr w:type="gramEnd"/>
      <w:r w:rsidRPr="00A14A34">
        <w:rPr>
          <w:rFonts w:ascii="Arial" w:hAnsi="Arial" w:cs="Arial"/>
          <w:sz w:val="24"/>
          <w:szCs w:val="24"/>
        </w:rPr>
        <w:t xml:space="preserve"> 116, STE 2009 - Sternpunktbehandlung in Verteilnetzen bis 110 kV. </w:t>
      </w:r>
      <w:proofErr w:type="gramStart"/>
      <w:r w:rsidRPr="00A14A34">
        <w:rPr>
          <w:rFonts w:ascii="Arial" w:hAnsi="Arial" w:cs="Arial"/>
          <w:sz w:val="24"/>
          <w:szCs w:val="24"/>
        </w:rPr>
        <w:t>Berlin :</w:t>
      </w:r>
      <w:proofErr w:type="gramEnd"/>
      <w:r w:rsidRPr="00A14A34">
        <w:rPr>
          <w:rFonts w:ascii="Arial" w:hAnsi="Arial" w:cs="Arial"/>
          <w:sz w:val="24"/>
          <w:szCs w:val="24"/>
        </w:rPr>
        <w:t xml:space="preserve"> VDE Verlag, 2009</w:t>
      </w:r>
    </w:p>
    <w:p w14:paraId="12EBD15E" w14:textId="03C344F0" w:rsidR="00034B4E" w:rsidRPr="00A14A34" w:rsidRDefault="00034B4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Kie</w:t>
      </w:r>
      <w:r w:rsidR="00E675FE" w:rsidRPr="00A14A34">
        <w:rPr>
          <w:rFonts w:ascii="Arial" w:hAnsi="Arial" w:cs="Arial"/>
          <w:sz w:val="24"/>
          <w:szCs w:val="24"/>
        </w:rPr>
        <w:t>ß</w:t>
      </w:r>
      <w:r w:rsidRPr="00A14A34">
        <w:rPr>
          <w:rFonts w:ascii="Arial" w:hAnsi="Arial" w:cs="Arial"/>
          <w:sz w:val="24"/>
          <w:szCs w:val="24"/>
        </w:rPr>
        <w:t xml:space="preserve">ling, </w:t>
      </w:r>
      <w:proofErr w:type="gramStart"/>
      <w:r w:rsidRPr="00A14A34">
        <w:rPr>
          <w:rFonts w:ascii="Arial" w:hAnsi="Arial" w:cs="Arial"/>
          <w:sz w:val="24"/>
          <w:szCs w:val="24"/>
        </w:rPr>
        <w:t>F. ;</w:t>
      </w:r>
      <w:proofErr w:type="gramEnd"/>
      <w:r w:rsidRPr="00A14A34">
        <w:rPr>
          <w:rFonts w:ascii="Arial" w:hAnsi="Arial" w:cs="Arial"/>
          <w:sz w:val="24"/>
          <w:szCs w:val="24"/>
        </w:rPr>
        <w:t xml:space="preserve"> Nefzger, </w:t>
      </w:r>
      <w:proofErr w:type="gramStart"/>
      <w:r w:rsidRPr="00A14A34">
        <w:rPr>
          <w:rFonts w:ascii="Arial" w:hAnsi="Arial" w:cs="Arial"/>
          <w:sz w:val="24"/>
          <w:szCs w:val="24"/>
        </w:rPr>
        <w:t>P. ;</w:t>
      </w:r>
      <w:proofErr w:type="gramEnd"/>
      <w:r w:rsidRPr="00A14A34">
        <w:rPr>
          <w:rFonts w:ascii="Arial" w:hAnsi="Arial" w:cs="Arial"/>
          <w:sz w:val="24"/>
          <w:szCs w:val="24"/>
        </w:rPr>
        <w:t xml:space="preserve"> </w:t>
      </w:r>
      <w:proofErr w:type="spellStart"/>
      <w:r w:rsidRPr="00A14A34">
        <w:rPr>
          <w:rFonts w:ascii="Arial" w:hAnsi="Arial" w:cs="Arial"/>
          <w:sz w:val="24"/>
          <w:szCs w:val="24"/>
        </w:rPr>
        <w:t>Kaintzyk</w:t>
      </w:r>
      <w:proofErr w:type="spellEnd"/>
      <w:r w:rsidRPr="00A14A34">
        <w:rPr>
          <w:rFonts w:ascii="Arial" w:hAnsi="Arial" w:cs="Arial"/>
          <w:sz w:val="24"/>
          <w:szCs w:val="24"/>
        </w:rPr>
        <w:t xml:space="preserve">, </w:t>
      </w:r>
      <w:proofErr w:type="gramStart"/>
      <w:r w:rsidRPr="00A14A34">
        <w:rPr>
          <w:rFonts w:ascii="Arial" w:hAnsi="Arial" w:cs="Arial"/>
          <w:sz w:val="24"/>
          <w:szCs w:val="24"/>
        </w:rPr>
        <w:t>U. :</w:t>
      </w:r>
      <w:proofErr w:type="gramEnd"/>
      <w:r w:rsidRPr="00A14A34">
        <w:rPr>
          <w:rFonts w:ascii="Arial" w:hAnsi="Arial" w:cs="Arial"/>
          <w:sz w:val="24"/>
          <w:szCs w:val="24"/>
        </w:rPr>
        <w:t xml:space="preserve"> Freileitungen - Planung, Berechnung, Ausführung. Springer Verlag, 2001</w:t>
      </w:r>
    </w:p>
    <w:p w14:paraId="0D1622A2" w14:textId="46D6759B" w:rsidR="00E675FE" w:rsidRPr="00A14A34" w:rsidRDefault="00E675F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Klatt, M.: u.a. „</w:t>
      </w:r>
      <w:proofErr w:type="spellStart"/>
      <w:r w:rsidRPr="00A14A34">
        <w:rPr>
          <w:rFonts w:ascii="Arial" w:hAnsi="Arial" w:cs="Arial"/>
          <w:sz w:val="24"/>
          <w:szCs w:val="24"/>
        </w:rPr>
        <w:t>Frequency</w:t>
      </w:r>
      <w:proofErr w:type="spellEnd"/>
      <w:r w:rsidRPr="00A14A34">
        <w:rPr>
          <w:rFonts w:ascii="Arial" w:hAnsi="Arial" w:cs="Arial"/>
          <w:sz w:val="24"/>
          <w:szCs w:val="24"/>
        </w:rPr>
        <w:t xml:space="preserve"> Responses </w:t>
      </w:r>
      <w:proofErr w:type="spellStart"/>
      <w:r w:rsidRPr="00A14A34">
        <w:rPr>
          <w:rFonts w:ascii="Arial" w:hAnsi="Arial" w:cs="Arial"/>
          <w:sz w:val="24"/>
          <w:szCs w:val="24"/>
        </w:rPr>
        <w:t>of</w:t>
      </w:r>
      <w:proofErr w:type="spellEnd"/>
      <w:r w:rsidRPr="00A14A34">
        <w:rPr>
          <w:rFonts w:ascii="Arial" w:hAnsi="Arial" w:cs="Arial"/>
          <w:sz w:val="24"/>
          <w:szCs w:val="24"/>
        </w:rPr>
        <w:t xml:space="preserve"> MV </w:t>
      </w:r>
      <w:proofErr w:type="spellStart"/>
      <w:r w:rsidRPr="00A14A34">
        <w:rPr>
          <w:rFonts w:ascii="Arial" w:hAnsi="Arial" w:cs="Arial"/>
          <w:sz w:val="24"/>
          <w:szCs w:val="24"/>
        </w:rPr>
        <w:t>voltage</w:t>
      </w:r>
      <w:proofErr w:type="spellEnd"/>
      <w:r w:rsidRPr="00A14A34">
        <w:rPr>
          <w:rFonts w:ascii="Arial" w:hAnsi="Arial" w:cs="Arial"/>
          <w:sz w:val="24"/>
          <w:szCs w:val="24"/>
        </w:rPr>
        <w:t xml:space="preserve"> </w:t>
      </w:r>
      <w:proofErr w:type="spellStart"/>
      <w:r w:rsidRPr="00A14A34">
        <w:rPr>
          <w:rFonts w:ascii="Arial" w:hAnsi="Arial" w:cs="Arial"/>
          <w:sz w:val="24"/>
          <w:szCs w:val="24"/>
        </w:rPr>
        <w:t>transformers</w:t>
      </w:r>
      <w:proofErr w:type="spellEnd"/>
      <w:r w:rsidRPr="00A14A34">
        <w:rPr>
          <w:rFonts w:ascii="Arial" w:hAnsi="Arial" w:cs="Arial"/>
          <w:sz w:val="24"/>
          <w:szCs w:val="24"/>
        </w:rPr>
        <w:t xml:space="preserve"> in </w:t>
      </w:r>
      <w:proofErr w:type="spellStart"/>
      <w:r w:rsidRPr="00A14A34">
        <w:rPr>
          <w:rFonts w:ascii="Arial" w:hAnsi="Arial" w:cs="Arial"/>
          <w:sz w:val="24"/>
          <w:szCs w:val="24"/>
        </w:rPr>
        <w:t>the</w:t>
      </w:r>
      <w:proofErr w:type="spellEnd"/>
      <w:r w:rsidRPr="00A14A34">
        <w:rPr>
          <w:rFonts w:ascii="Arial" w:hAnsi="Arial" w:cs="Arial"/>
          <w:sz w:val="24"/>
          <w:szCs w:val="24"/>
        </w:rPr>
        <w:t xml:space="preserve"> </w:t>
      </w:r>
      <w:proofErr w:type="spellStart"/>
      <w:r w:rsidRPr="00A14A34">
        <w:rPr>
          <w:rFonts w:ascii="Arial" w:hAnsi="Arial" w:cs="Arial"/>
          <w:sz w:val="24"/>
          <w:szCs w:val="24"/>
        </w:rPr>
        <w:t>range</w:t>
      </w:r>
      <w:proofErr w:type="spellEnd"/>
      <w:r w:rsidRPr="00A14A34">
        <w:rPr>
          <w:rFonts w:ascii="Arial" w:hAnsi="Arial" w:cs="Arial"/>
          <w:sz w:val="24"/>
          <w:szCs w:val="24"/>
        </w:rPr>
        <w:t xml:space="preserve"> </w:t>
      </w:r>
      <w:proofErr w:type="spellStart"/>
      <w:r w:rsidRPr="00A14A34">
        <w:rPr>
          <w:rFonts w:ascii="Arial" w:hAnsi="Arial" w:cs="Arial"/>
          <w:sz w:val="24"/>
          <w:szCs w:val="24"/>
        </w:rPr>
        <w:t>of</w:t>
      </w:r>
      <w:proofErr w:type="spellEnd"/>
      <w:r w:rsidRPr="00A14A34">
        <w:rPr>
          <w:rFonts w:ascii="Arial" w:hAnsi="Arial" w:cs="Arial"/>
          <w:sz w:val="24"/>
          <w:szCs w:val="24"/>
        </w:rPr>
        <w:t xml:space="preserve"> 50 Hz </w:t>
      </w:r>
      <w:proofErr w:type="spellStart"/>
      <w:r w:rsidRPr="00A14A34">
        <w:rPr>
          <w:rFonts w:ascii="Arial" w:hAnsi="Arial" w:cs="Arial"/>
          <w:sz w:val="24"/>
          <w:szCs w:val="24"/>
        </w:rPr>
        <w:t>to</w:t>
      </w:r>
      <w:proofErr w:type="spellEnd"/>
      <w:r w:rsidRPr="00A14A34">
        <w:rPr>
          <w:rFonts w:ascii="Arial" w:hAnsi="Arial" w:cs="Arial"/>
          <w:sz w:val="24"/>
          <w:szCs w:val="24"/>
        </w:rPr>
        <w:t xml:space="preserve"> 10 kHz“. In: Proceedings </w:t>
      </w:r>
      <w:proofErr w:type="spellStart"/>
      <w:r w:rsidRPr="00A14A34">
        <w:rPr>
          <w:rFonts w:ascii="Arial" w:hAnsi="Arial" w:cs="Arial"/>
          <w:sz w:val="24"/>
          <w:szCs w:val="24"/>
        </w:rPr>
        <w:t>of</w:t>
      </w:r>
      <w:proofErr w:type="spellEnd"/>
      <w:r w:rsidRPr="00A14A34">
        <w:rPr>
          <w:rFonts w:ascii="Arial" w:hAnsi="Arial" w:cs="Arial"/>
          <w:sz w:val="24"/>
          <w:szCs w:val="24"/>
        </w:rPr>
        <w:t xml:space="preserve"> 14th International Conference on </w:t>
      </w:r>
      <w:proofErr w:type="spellStart"/>
      <w:r w:rsidRPr="00A14A34">
        <w:rPr>
          <w:rFonts w:ascii="Arial" w:hAnsi="Arial" w:cs="Arial"/>
          <w:sz w:val="24"/>
          <w:szCs w:val="24"/>
        </w:rPr>
        <w:t>Harmonics</w:t>
      </w:r>
      <w:proofErr w:type="spellEnd"/>
      <w:r w:rsidRPr="00A14A34">
        <w:rPr>
          <w:rFonts w:ascii="Arial" w:hAnsi="Arial" w:cs="Arial"/>
          <w:sz w:val="24"/>
          <w:szCs w:val="24"/>
        </w:rPr>
        <w:t xml:space="preserve"> and Quality </w:t>
      </w:r>
      <w:proofErr w:type="spellStart"/>
      <w:r w:rsidRPr="00A14A34">
        <w:rPr>
          <w:rFonts w:ascii="Arial" w:hAnsi="Arial" w:cs="Arial"/>
          <w:sz w:val="24"/>
          <w:szCs w:val="24"/>
        </w:rPr>
        <w:t>of</w:t>
      </w:r>
      <w:proofErr w:type="spellEnd"/>
      <w:r w:rsidRPr="00A14A34">
        <w:rPr>
          <w:rFonts w:ascii="Arial" w:hAnsi="Arial" w:cs="Arial"/>
          <w:sz w:val="24"/>
          <w:szCs w:val="24"/>
        </w:rPr>
        <w:t xml:space="preserve"> Power ICHQP 2010. 2010.</w:t>
      </w:r>
    </w:p>
    <w:p w14:paraId="6B8384EC" w14:textId="77777777" w:rsidR="00034B4E" w:rsidRPr="00A14A34" w:rsidRDefault="00034B4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Kratzer, </w:t>
      </w:r>
      <w:proofErr w:type="gramStart"/>
      <w:r w:rsidRPr="00A14A34">
        <w:rPr>
          <w:rFonts w:ascii="Arial" w:hAnsi="Arial" w:cs="Arial"/>
          <w:sz w:val="24"/>
          <w:szCs w:val="24"/>
        </w:rPr>
        <w:t>R. :</w:t>
      </w:r>
      <w:proofErr w:type="gramEnd"/>
      <w:r w:rsidRPr="00A14A34">
        <w:rPr>
          <w:rFonts w:ascii="Arial" w:hAnsi="Arial" w:cs="Arial"/>
          <w:sz w:val="24"/>
          <w:szCs w:val="24"/>
        </w:rPr>
        <w:t xml:space="preserve"> Die Nullimpedanzen der Transformatoren. In: Bulletin </w:t>
      </w:r>
      <w:proofErr w:type="spellStart"/>
      <w:r w:rsidRPr="00A14A34">
        <w:rPr>
          <w:rFonts w:ascii="Arial" w:hAnsi="Arial" w:cs="Arial"/>
          <w:sz w:val="24"/>
          <w:szCs w:val="24"/>
        </w:rPr>
        <w:t>Sécheron</w:t>
      </w:r>
      <w:proofErr w:type="spellEnd"/>
      <w:r w:rsidRPr="00A14A34">
        <w:rPr>
          <w:rFonts w:ascii="Arial" w:hAnsi="Arial" w:cs="Arial"/>
          <w:sz w:val="24"/>
          <w:szCs w:val="24"/>
        </w:rPr>
        <w:t xml:space="preserve"> (1958), Nr. 27, S. 23_32</w:t>
      </w:r>
    </w:p>
    <w:p w14:paraId="09BA8093" w14:textId="77777777" w:rsidR="00B17D28" w:rsidRPr="00A14A34" w:rsidRDefault="00034B4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Krost, </w:t>
      </w:r>
      <w:proofErr w:type="gramStart"/>
      <w:r w:rsidRPr="00A14A34">
        <w:rPr>
          <w:rFonts w:ascii="Arial" w:hAnsi="Arial" w:cs="Arial"/>
          <w:sz w:val="24"/>
          <w:szCs w:val="24"/>
        </w:rPr>
        <w:t>G. :</w:t>
      </w:r>
      <w:proofErr w:type="gramEnd"/>
      <w:r w:rsidRPr="00A14A34">
        <w:rPr>
          <w:rFonts w:ascii="Arial" w:hAnsi="Arial" w:cs="Arial"/>
          <w:sz w:val="24"/>
          <w:szCs w:val="24"/>
        </w:rPr>
        <w:t xml:space="preserve"> Frequenzabhängige Impedanzen von Verbrauchern, Nieder- und Mittelspannungsnetzen, FAU Erlangen, </w:t>
      </w:r>
      <w:proofErr w:type="spellStart"/>
      <w:r w:rsidRPr="00A14A34">
        <w:rPr>
          <w:rFonts w:ascii="Arial" w:hAnsi="Arial" w:cs="Arial"/>
          <w:sz w:val="24"/>
          <w:szCs w:val="24"/>
        </w:rPr>
        <w:t>Diss</w:t>
      </w:r>
      <w:proofErr w:type="spellEnd"/>
      <w:r w:rsidRPr="00A14A34">
        <w:rPr>
          <w:rFonts w:ascii="Arial" w:hAnsi="Arial" w:cs="Arial"/>
          <w:sz w:val="24"/>
          <w:szCs w:val="24"/>
        </w:rPr>
        <w:t>., 1983</w:t>
      </w:r>
    </w:p>
    <w:p w14:paraId="70E0EC38" w14:textId="714E706F" w:rsidR="00B17D28" w:rsidRPr="00A14A34" w:rsidRDefault="00B17D28"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lastRenderedPageBreak/>
        <w:t>Krutzsch</w:t>
      </w:r>
      <w:proofErr w:type="spellEnd"/>
      <w:r w:rsidRPr="00A14A34">
        <w:rPr>
          <w:rFonts w:ascii="Arial" w:hAnsi="Arial" w:cs="Arial"/>
          <w:sz w:val="24"/>
          <w:szCs w:val="24"/>
        </w:rPr>
        <w:t xml:space="preserve">, J.: Der </w:t>
      </w:r>
      <w:proofErr w:type="spellStart"/>
      <w:r w:rsidRPr="00A14A34">
        <w:rPr>
          <w:rFonts w:ascii="Arial" w:hAnsi="Arial" w:cs="Arial"/>
          <w:sz w:val="24"/>
          <w:szCs w:val="24"/>
        </w:rPr>
        <w:t>Einfluß</w:t>
      </w:r>
      <w:proofErr w:type="spellEnd"/>
      <w:r w:rsidRPr="00A14A34">
        <w:rPr>
          <w:rFonts w:ascii="Arial" w:hAnsi="Arial" w:cs="Arial"/>
          <w:sz w:val="24"/>
          <w:szCs w:val="24"/>
        </w:rPr>
        <w:t xml:space="preserve"> der Gestalt der </w:t>
      </w:r>
      <w:proofErr w:type="spellStart"/>
      <w:r w:rsidRPr="00A14A34">
        <w:rPr>
          <w:rFonts w:ascii="Arial" w:hAnsi="Arial" w:cs="Arial"/>
          <w:sz w:val="24"/>
          <w:szCs w:val="24"/>
        </w:rPr>
        <w:t>Meßwandler</w:t>
      </w:r>
      <w:proofErr w:type="spellEnd"/>
      <w:r w:rsidRPr="00A14A34">
        <w:rPr>
          <w:rFonts w:ascii="Arial" w:hAnsi="Arial" w:cs="Arial"/>
          <w:sz w:val="24"/>
          <w:szCs w:val="24"/>
        </w:rPr>
        <w:t xml:space="preserve"> auf ihre Fehler. Mitteilung aus dem Elektrotechnischen Institut der Bergakademie Freiberg, Band 24,1930</w:t>
      </w:r>
    </w:p>
    <w:p w14:paraId="590BB250" w14:textId="1E0A3C5D" w:rsidR="00E675FE" w:rsidRPr="00A14A34" w:rsidRDefault="00E675FE"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t>Langkowski</w:t>
      </w:r>
      <w:proofErr w:type="spellEnd"/>
      <w:r w:rsidRPr="00A14A34">
        <w:rPr>
          <w:rFonts w:ascii="Arial" w:hAnsi="Arial" w:cs="Arial"/>
          <w:sz w:val="24"/>
          <w:szCs w:val="24"/>
        </w:rPr>
        <w:t>, H. u.a.: „</w:t>
      </w:r>
      <w:proofErr w:type="spellStart"/>
      <w:r w:rsidRPr="00A14A34">
        <w:rPr>
          <w:rFonts w:ascii="Arial" w:hAnsi="Arial" w:cs="Arial"/>
          <w:sz w:val="24"/>
          <w:szCs w:val="24"/>
        </w:rPr>
        <w:t>Spectral</w:t>
      </w:r>
      <w:proofErr w:type="spellEnd"/>
      <w:r w:rsidRPr="00A14A34">
        <w:rPr>
          <w:rFonts w:ascii="Arial" w:hAnsi="Arial" w:cs="Arial"/>
          <w:sz w:val="24"/>
          <w:szCs w:val="24"/>
        </w:rPr>
        <w:t xml:space="preserve"> </w:t>
      </w:r>
      <w:proofErr w:type="spellStart"/>
      <w:r w:rsidRPr="00A14A34">
        <w:rPr>
          <w:rFonts w:ascii="Arial" w:hAnsi="Arial" w:cs="Arial"/>
          <w:sz w:val="24"/>
          <w:szCs w:val="24"/>
        </w:rPr>
        <w:t>grid</w:t>
      </w:r>
      <w:proofErr w:type="spellEnd"/>
      <w:r w:rsidRPr="00A14A34">
        <w:rPr>
          <w:rFonts w:ascii="Arial" w:hAnsi="Arial" w:cs="Arial"/>
          <w:sz w:val="24"/>
          <w:szCs w:val="24"/>
        </w:rPr>
        <w:t xml:space="preserve"> </w:t>
      </w:r>
      <w:proofErr w:type="spellStart"/>
      <w:r w:rsidRPr="00A14A34">
        <w:rPr>
          <w:rFonts w:ascii="Arial" w:hAnsi="Arial" w:cs="Arial"/>
          <w:sz w:val="24"/>
          <w:szCs w:val="24"/>
        </w:rPr>
        <w:t>impedance</w:t>
      </w:r>
      <w:proofErr w:type="spellEnd"/>
      <w:r w:rsidRPr="00A14A34">
        <w:rPr>
          <w:rFonts w:ascii="Arial" w:hAnsi="Arial" w:cs="Arial"/>
          <w:sz w:val="24"/>
          <w:szCs w:val="24"/>
        </w:rPr>
        <w:t xml:space="preserve"> </w:t>
      </w:r>
      <w:proofErr w:type="spellStart"/>
      <w:r w:rsidRPr="00A14A34">
        <w:rPr>
          <w:rFonts w:ascii="Arial" w:hAnsi="Arial" w:cs="Arial"/>
          <w:sz w:val="24"/>
          <w:szCs w:val="24"/>
        </w:rPr>
        <w:t>identification</w:t>
      </w:r>
      <w:proofErr w:type="spellEnd"/>
      <w:r w:rsidRPr="00A14A34">
        <w:rPr>
          <w:rFonts w:ascii="Arial" w:hAnsi="Arial" w:cs="Arial"/>
          <w:sz w:val="24"/>
          <w:szCs w:val="24"/>
        </w:rPr>
        <w:t xml:space="preserve"> on different </w:t>
      </w:r>
      <w:proofErr w:type="spellStart"/>
      <w:r w:rsidRPr="00A14A34">
        <w:rPr>
          <w:rFonts w:ascii="Arial" w:hAnsi="Arial" w:cs="Arial"/>
          <w:sz w:val="24"/>
          <w:szCs w:val="24"/>
        </w:rPr>
        <w:t>voltage</w:t>
      </w:r>
      <w:proofErr w:type="spellEnd"/>
      <w:r w:rsidRPr="00A14A34">
        <w:rPr>
          <w:rFonts w:ascii="Arial" w:hAnsi="Arial" w:cs="Arial"/>
          <w:sz w:val="24"/>
          <w:szCs w:val="24"/>
        </w:rPr>
        <w:t xml:space="preserve"> </w:t>
      </w:r>
      <w:proofErr w:type="spellStart"/>
      <w:r w:rsidRPr="00A14A34">
        <w:rPr>
          <w:rFonts w:ascii="Arial" w:hAnsi="Arial" w:cs="Arial"/>
          <w:sz w:val="24"/>
          <w:szCs w:val="24"/>
        </w:rPr>
        <w:t>levels</w:t>
      </w:r>
      <w:proofErr w:type="spellEnd"/>
      <w:r w:rsidRPr="00A14A34">
        <w:rPr>
          <w:rFonts w:ascii="Arial" w:hAnsi="Arial" w:cs="Arial"/>
          <w:sz w:val="24"/>
          <w:szCs w:val="24"/>
        </w:rPr>
        <w:t>“. In: 2017</w:t>
      </w:r>
    </w:p>
    <w:p w14:paraId="11EE0D33" w14:textId="4D589C76" w:rsidR="00E675FE" w:rsidRPr="00A14A34" w:rsidRDefault="00E675F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IEEE Power and Energy Society General Meeting. 2017.</w:t>
      </w:r>
    </w:p>
    <w:p w14:paraId="3FBD1A3F" w14:textId="77777777" w:rsidR="00034B4E" w:rsidRPr="00A14A34" w:rsidRDefault="00034B4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Lindner, </w:t>
      </w:r>
      <w:proofErr w:type="gramStart"/>
      <w:r w:rsidRPr="00A14A34">
        <w:rPr>
          <w:rFonts w:ascii="Arial" w:hAnsi="Arial" w:cs="Arial"/>
          <w:sz w:val="24"/>
          <w:szCs w:val="24"/>
        </w:rPr>
        <w:t>H. ;</w:t>
      </w:r>
      <w:proofErr w:type="gramEnd"/>
      <w:r w:rsidRPr="00A14A34">
        <w:rPr>
          <w:rFonts w:ascii="Arial" w:hAnsi="Arial" w:cs="Arial"/>
          <w:sz w:val="24"/>
          <w:szCs w:val="24"/>
        </w:rPr>
        <w:t xml:space="preserve"> Brauer, </w:t>
      </w:r>
      <w:proofErr w:type="gramStart"/>
      <w:r w:rsidRPr="00A14A34">
        <w:rPr>
          <w:rFonts w:ascii="Arial" w:hAnsi="Arial" w:cs="Arial"/>
          <w:sz w:val="24"/>
          <w:szCs w:val="24"/>
        </w:rPr>
        <w:t>H. ;</w:t>
      </w:r>
      <w:proofErr w:type="gramEnd"/>
      <w:r w:rsidRPr="00A14A34">
        <w:rPr>
          <w:rFonts w:ascii="Arial" w:hAnsi="Arial" w:cs="Arial"/>
          <w:sz w:val="24"/>
          <w:szCs w:val="24"/>
        </w:rPr>
        <w:t xml:space="preserve"> Lehmann, </w:t>
      </w:r>
      <w:proofErr w:type="gramStart"/>
      <w:r w:rsidRPr="00A14A34">
        <w:rPr>
          <w:rFonts w:ascii="Arial" w:hAnsi="Arial" w:cs="Arial"/>
          <w:sz w:val="24"/>
          <w:szCs w:val="24"/>
        </w:rPr>
        <w:t>C. :</w:t>
      </w:r>
      <w:proofErr w:type="gramEnd"/>
      <w:r w:rsidRPr="00A14A34">
        <w:rPr>
          <w:rFonts w:ascii="Arial" w:hAnsi="Arial" w:cs="Arial"/>
          <w:sz w:val="24"/>
          <w:szCs w:val="24"/>
        </w:rPr>
        <w:t xml:space="preserve"> Taschenbuch der Elektrotechnik und Elektronik. Fachbuchverlag Leipzig im Carl Hanser Verlag, 2003</w:t>
      </w:r>
    </w:p>
    <w:p w14:paraId="6A3AABB8" w14:textId="77777777" w:rsidR="00034B4E" w:rsidRPr="00A14A34" w:rsidRDefault="00034B4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Lunze, </w:t>
      </w:r>
      <w:proofErr w:type="gramStart"/>
      <w:r w:rsidRPr="00A14A34">
        <w:rPr>
          <w:rFonts w:ascii="Arial" w:hAnsi="Arial" w:cs="Arial"/>
          <w:sz w:val="24"/>
          <w:szCs w:val="24"/>
        </w:rPr>
        <w:t>K. :</w:t>
      </w:r>
      <w:proofErr w:type="gramEnd"/>
      <w:r w:rsidRPr="00A14A34">
        <w:rPr>
          <w:rFonts w:ascii="Arial" w:hAnsi="Arial" w:cs="Arial"/>
          <w:sz w:val="24"/>
          <w:szCs w:val="24"/>
        </w:rPr>
        <w:t xml:space="preserve"> Theorie der Wechselstromschaltungen. Verlag Technik, 1988</w:t>
      </w:r>
    </w:p>
    <w:p w14:paraId="0370B00A" w14:textId="4D9A1159" w:rsidR="00B17D28" w:rsidRPr="00A14A34" w:rsidRDefault="00B17D28"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t>Nützelberger</w:t>
      </w:r>
      <w:proofErr w:type="spellEnd"/>
      <w:r w:rsidRPr="00A14A34">
        <w:rPr>
          <w:rFonts w:ascii="Arial" w:hAnsi="Arial" w:cs="Arial"/>
          <w:sz w:val="24"/>
          <w:szCs w:val="24"/>
        </w:rPr>
        <w:t xml:space="preserve">, H., Resch, R.: Diagramm zur Ermittlung des durch </w:t>
      </w:r>
      <w:proofErr w:type="spellStart"/>
      <w:r w:rsidRPr="00A14A34">
        <w:rPr>
          <w:rFonts w:ascii="Arial" w:hAnsi="Arial" w:cs="Arial"/>
          <w:sz w:val="24"/>
          <w:szCs w:val="24"/>
        </w:rPr>
        <w:t>Meßwandler</w:t>
      </w:r>
      <w:proofErr w:type="spellEnd"/>
      <w:r w:rsidRPr="00A14A34">
        <w:rPr>
          <w:rFonts w:ascii="Arial" w:hAnsi="Arial" w:cs="Arial"/>
          <w:sz w:val="24"/>
          <w:szCs w:val="24"/>
        </w:rPr>
        <w:t xml:space="preserve"> entstehenden Fehlers bei Leistungsmessungen in Drehstrom-Dreileiteranlagen. Archiv für Elektrotechnik, Band 24, 1930</w:t>
      </w:r>
    </w:p>
    <w:p w14:paraId="4F3E8AA6" w14:textId="77777777" w:rsidR="00034B4E" w:rsidRPr="00A14A34" w:rsidRDefault="00034B4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Meyer, E.-</w:t>
      </w:r>
      <w:proofErr w:type="gramStart"/>
      <w:r w:rsidRPr="00A14A34">
        <w:rPr>
          <w:rFonts w:ascii="Arial" w:hAnsi="Arial" w:cs="Arial"/>
          <w:sz w:val="24"/>
          <w:szCs w:val="24"/>
        </w:rPr>
        <w:t>P. :</w:t>
      </w:r>
      <w:proofErr w:type="gramEnd"/>
      <w:r w:rsidRPr="00A14A34">
        <w:rPr>
          <w:rFonts w:ascii="Arial" w:hAnsi="Arial" w:cs="Arial"/>
          <w:sz w:val="24"/>
          <w:szCs w:val="24"/>
        </w:rPr>
        <w:t xml:space="preserve"> Stromrückleitung über das Erdreich, Impedanzen und induktive Beeinflussung bei Leitern endlicher Länge, TU Darmstadt, </w:t>
      </w:r>
      <w:proofErr w:type="spellStart"/>
      <w:r w:rsidRPr="00A14A34">
        <w:rPr>
          <w:rFonts w:ascii="Arial" w:hAnsi="Arial" w:cs="Arial"/>
          <w:sz w:val="24"/>
          <w:szCs w:val="24"/>
        </w:rPr>
        <w:t>Diss</w:t>
      </w:r>
      <w:proofErr w:type="spellEnd"/>
      <w:r w:rsidRPr="00A14A34">
        <w:rPr>
          <w:rFonts w:ascii="Arial" w:hAnsi="Arial" w:cs="Arial"/>
          <w:sz w:val="24"/>
          <w:szCs w:val="24"/>
        </w:rPr>
        <w:t>., 1982</w:t>
      </w:r>
    </w:p>
    <w:p w14:paraId="147C269D" w14:textId="6EBB2347" w:rsidR="00034B4E" w:rsidRPr="00A14A34" w:rsidRDefault="00034B4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Meyer, E.-</w:t>
      </w:r>
      <w:proofErr w:type="gramStart"/>
      <w:r w:rsidRPr="00A14A34">
        <w:rPr>
          <w:rFonts w:ascii="Arial" w:hAnsi="Arial" w:cs="Arial"/>
          <w:sz w:val="24"/>
          <w:szCs w:val="24"/>
        </w:rPr>
        <w:t>P. :</w:t>
      </w:r>
      <w:proofErr w:type="gramEnd"/>
      <w:r w:rsidRPr="00A14A34">
        <w:rPr>
          <w:rFonts w:ascii="Arial" w:hAnsi="Arial" w:cs="Arial"/>
          <w:sz w:val="24"/>
          <w:szCs w:val="24"/>
        </w:rPr>
        <w:t xml:space="preserve"> </w:t>
      </w:r>
      <w:proofErr w:type="spellStart"/>
      <w:r w:rsidRPr="00A14A34">
        <w:rPr>
          <w:rFonts w:ascii="Arial" w:hAnsi="Arial" w:cs="Arial"/>
          <w:sz w:val="24"/>
          <w:szCs w:val="24"/>
        </w:rPr>
        <w:t>Impedanzbeläge</w:t>
      </w:r>
      <w:proofErr w:type="spellEnd"/>
      <w:r w:rsidRPr="00A14A34">
        <w:rPr>
          <w:rFonts w:ascii="Arial" w:hAnsi="Arial" w:cs="Arial"/>
          <w:sz w:val="24"/>
          <w:szCs w:val="24"/>
        </w:rPr>
        <w:t xml:space="preserve"> von endlich langen Leitern mit Erdrückleitung. In: </w:t>
      </w:r>
      <w:proofErr w:type="gramStart"/>
      <w:r w:rsidRPr="00A14A34">
        <w:rPr>
          <w:rFonts w:ascii="Arial" w:hAnsi="Arial" w:cs="Arial"/>
          <w:sz w:val="24"/>
          <w:szCs w:val="24"/>
        </w:rPr>
        <w:t>ETZ Archiv</w:t>
      </w:r>
      <w:proofErr w:type="gramEnd"/>
      <w:r w:rsidRPr="00A14A34">
        <w:rPr>
          <w:rFonts w:ascii="Arial" w:hAnsi="Arial" w:cs="Arial"/>
          <w:sz w:val="24"/>
          <w:szCs w:val="24"/>
        </w:rPr>
        <w:t xml:space="preserve"> (1984), Nr. 3, S. 91_9 </w:t>
      </w:r>
    </w:p>
    <w:p w14:paraId="29BB51AA" w14:textId="77777777" w:rsidR="00034B4E" w:rsidRPr="00A14A34" w:rsidRDefault="00034B4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Obkircher, </w:t>
      </w:r>
      <w:proofErr w:type="gramStart"/>
      <w:r w:rsidRPr="00A14A34">
        <w:rPr>
          <w:rFonts w:ascii="Arial" w:hAnsi="Arial" w:cs="Arial"/>
          <w:sz w:val="24"/>
          <w:szCs w:val="24"/>
        </w:rPr>
        <w:t>C. :</w:t>
      </w:r>
      <w:proofErr w:type="gramEnd"/>
      <w:r w:rsidRPr="00A14A34">
        <w:rPr>
          <w:rFonts w:ascii="Arial" w:hAnsi="Arial" w:cs="Arial"/>
          <w:sz w:val="24"/>
          <w:szCs w:val="24"/>
        </w:rPr>
        <w:t xml:space="preserve"> Ausbaugrenzen gelöscht betriebener Netze, </w:t>
      </w:r>
      <w:proofErr w:type="gramStart"/>
      <w:r w:rsidRPr="00A14A34">
        <w:rPr>
          <w:rFonts w:ascii="Arial" w:hAnsi="Arial" w:cs="Arial"/>
          <w:sz w:val="24"/>
          <w:szCs w:val="24"/>
        </w:rPr>
        <w:t>TU Graz</w:t>
      </w:r>
      <w:proofErr w:type="gramEnd"/>
      <w:r w:rsidRPr="00A14A34">
        <w:rPr>
          <w:rFonts w:ascii="Arial" w:hAnsi="Arial" w:cs="Arial"/>
          <w:sz w:val="24"/>
          <w:szCs w:val="24"/>
        </w:rPr>
        <w:t xml:space="preserve">, </w:t>
      </w:r>
      <w:proofErr w:type="spellStart"/>
      <w:r w:rsidRPr="00A14A34">
        <w:rPr>
          <w:rFonts w:ascii="Arial" w:hAnsi="Arial" w:cs="Arial"/>
          <w:sz w:val="24"/>
          <w:szCs w:val="24"/>
        </w:rPr>
        <w:t>Diss</w:t>
      </w:r>
      <w:proofErr w:type="spellEnd"/>
      <w:r w:rsidRPr="00A14A34">
        <w:rPr>
          <w:rFonts w:ascii="Arial" w:hAnsi="Arial" w:cs="Arial"/>
          <w:sz w:val="24"/>
          <w:szCs w:val="24"/>
        </w:rPr>
        <w:t>., 2008</w:t>
      </w:r>
    </w:p>
    <w:p w14:paraId="00E41186" w14:textId="010710F0" w:rsidR="005C08C9" w:rsidRPr="00A14A34" w:rsidRDefault="005C08C9"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Omicron, </w:t>
      </w:r>
      <w:proofErr w:type="spellStart"/>
      <w:r w:rsidRPr="00A14A34">
        <w:rPr>
          <w:rFonts w:ascii="Arial" w:hAnsi="Arial" w:cs="Arial"/>
          <w:sz w:val="24"/>
          <w:szCs w:val="24"/>
        </w:rPr>
        <w:t>Diagnostic</w:t>
      </w:r>
      <w:proofErr w:type="spellEnd"/>
      <w:r w:rsidRPr="00A14A34">
        <w:rPr>
          <w:rFonts w:ascii="Arial" w:hAnsi="Arial" w:cs="Arial"/>
          <w:sz w:val="24"/>
          <w:szCs w:val="24"/>
        </w:rPr>
        <w:t xml:space="preserve"> </w:t>
      </w:r>
      <w:proofErr w:type="spellStart"/>
      <w:r w:rsidRPr="00A14A34">
        <w:rPr>
          <w:rFonts w:ascii="Arial" w:hAnsi="Arial" w:cs="Arial"/>
          <w:sz w:val="24"/>
          <w:szCs w:val="24"/>
        </w:rPr>
        <w:t>testing</w:t>
      </w:r>
      <w:proofErr w:type="spellEnd"/>
      <w:r w:rsidRPr="00A14A34">
        <w:rPr>
          <w:rFonts w:ascii="Arial" w:hAnsi="Arial" w:cs="Arial"/>
          <w:sz w:val="24"/>
          <w:szCs w:val="24"/>
        </w:rPr>
        <w:t xml:space="preserve"> </w:t>
      </w:r>
      <w:proofErr w:type="spellStart"/>
      <w:r w:rsidRPr="00A14A34">
        <w:rPr>
          <w:rFonts w:ascii="Arial" w:hAnsi="Arial" w:cs="Arial"/>
          <w:sz w:val="24"/>
          <w:szCs w:val="24"/>
        </w:rPr>
        <w:t>of</w:t>
      </w:r>
      <w:proofErr w:type="spellEnd"/>
      <w:r w:rsidRPr="00A14A34">
        <w:rPr>
          <w:rFonts w:ascii="Arial" w:hAnsi="Arial" w:cs="Arial"/>
          <w:sz w:val="24"/>
          <w:szCs w:val="24"/>
        </w:rPr>
        <w:t xml:space="preserve"> </w:t>
      </w:r>
      <w:proofErr w:type="spellStart"/>
      <w:r w:rsidRPr="00A14A34">
        <w:rPr>
          <w:rFonts w:ascii="Arial" w:hAnsi="Arial" w:cs="Arial"/>
          <w:sz w:val="24"/>
          <w:szCs w:val="24"/>
        </w:rPr>
        <w:t>instrument</w:t>
      </w:r>
      <w:proofErr w:type="spellEnd"/>
      <w:r w:rsidRPr="00A14A34">
        <w:rPr>
          <w:rFonts w:ascii="Arial" w:hAnsi="Arial" w:cs="Arial"/>
          <w:sz w:val="24"/>
          <w:szCs w:val="24"/>
        </w:rPr>
        <w:t xml:space="preserve"> </w:t>
      </w:r>
      <w:proofErr w:type="spellStart"/>
      <w:r w:rsidRPr="00A14A34">
        <w:rPr>
          <w:rFonts w:ascii="Arial" w:hAnsi="Arial" w:cs="Arial"/>
          <w:sz w:val="24"/>
          <w:szCs w:val="24"/>
        </w:rPr>
        <w:t>transformers</w:t>
      </w:r>
      <w:proofErr w:type="spellEnd"/>
      <w:r w:rsidRPr="00A14A34">
        <w:rPr>
          <w:rFonts w:ascii="Arial" w:hAnsi="Arial" w:cs="Arial"/>
          <w:sz w:val="24"/>
          <w:szCs w:val="24"/>
        </w:rPr>
        <w:t>. Omicron, 2022.</w:t>
      </w:r>
    </w:p>
    <w:p w14:paraId="2C544772" w14:textId="3235616B" w:rsidR="005C08C9" w:rsidRPr="00A14A34" w:rsidRDefault="005C08C9"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Omicron, CT Analyzer, </w:t>
      </w:r>
      <w:proofErr w:type="spellStart"/>
      <w:r w:rsidRPr="00A14A34">
        <w:rPr>
          <w:rFonts w:ascii="Arial" w:hAnsi="Arial" w:cs="Arial"/>
          <w:sz w:val="24"/>
          <w:szCs w:val="24"/>
        </w:rPr>
        <w:t>Current</w:t>
      </w:r>
      <w:proofErr w:type="spellEnd"/>
      <w:r w:rsidRPr="00A14A34">
        <w:rPr>
          <w:rFonts w:ascii="Arial" w:hAnsi="Arial" w:cs="Arial"/>
          <w:sz w:val="24"/>
          <w:szCs w:val="24"/>
        </w:rPr>
        <w:t xml:space="preserve"> </w:t>
      </w:r>
      <w:proofErr w:type="spellStart"/>
      <w:r w:rsidRPr="00A14A34">
        <w:rPr>
          <w:rFonts w:ascii="Arial" w:hAnsi="Arial" w:cs="Arial"/>
          <w:sz w:val="24"/>
          <w:szCs w:val="24"/>
        </w:rPr>
        <w:t>transformer</w:t>
      </w:r>
      <w:proofErr w:type="spellEnd"/>
      <w:r w:rsidRPr="00A14A34">
        <w:rPr>
          <w:rFonts w:ascii="Arial" w:hAnsi="Arial" w:cs="Arial"/>
          <w:sz w:val="24"/>
          <w:szCs w:val="24"/>
        </w:rPr>
        <w:t xml:space="preserve"> </w:t>
      </w:r>
      <w:proofErr w:type="spellStart"/>
      <w:r w:rsidRPr="00A14A34">
        <w:rPr>
          <w:rFonts w:ascii="Arial" w:hAnsi="Arial" w:cs="Arial"/>
          <w:sz w:val="24"/>
          <w:szCs w:val="24"/>
        </w:rPr>
        <w:t>testing</w:t>
      </w:r>
      <w:proofErr w:type="spellEnd"/>
      <w:r w:rsidRPr="00A14A34">
        <w:rPr>
          <w:rFonts w:ascii="Arial" w:hAnsi="Arial" w:cs="Arial"/>
          <w:sz w:val="24"/>
          <w:szCs w:val="24"/>
        </w:rPr>
        <w:t xml:space="preserve">, </w:t>
      </w:r>
      <w:proofErr w:type="spellStart"/>
      <w:r w:rsidRPr="00A14A34">
        <w:rPr>
          <w:rFonts w:ascii="Arial" w:hAnsi="Arial" w:cs="Arial"/>
          <w:sz w:val="24"/>
          <w:szCs w:val="24"/>
        </w:rPr>
        <w:t>calibration</w:t>
      </w:r>
      <w:proofErr w:type="spellEnd"/>
      <w:r w:rsidRPr="00A14A34">
        <w:rPr>
          <w:rFonts w:ascii="Arial" w:hAnsi="Arial" w:cs="Arial"/>
          <w:sz w:val="24"/>
          <w:szCs w:val="24"/>
        </w:rPr>
        <w:t xml:space="preserve"> and </w:t>
      </w:r>
      <w:proofErr w:type="spellStart"/>
      <w:r w:rsidRPr="00A14A34">
        <w:rPr>
          <w:rFonts w:ascii="Arial" w:hAnsi="Arial" w:cs="Arial"/>
          <w:sz w:val="24"/>
          <w:szCs w:val="24"/>
        </w:rPr>
        <w:t>assessment</w:t>
      </w:r>
      <w:proofErr w:type="spellEnd"/>
      <w:r w:rsidRPr="00A14A34">
        <w:rPr>
          <w:rFonts w:ascii="Arial" w:hAnsi="Arial" w:cs="Arial"/>
          <w:sz w:val="24"/>
          <w:szCs w:val="24"/>
        </w:rPr>
        <w:t>. Omicron, 2023.</w:t>
      </w:r>
    </w:p>
    <w:p w14:paraId="42061983" w14:textId="77777777" w:rsidR="00034B4E" w:rsidRPr="00A14A34" w:rsidRDefault="00034B4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Oswald, B. R.: Vorlesung Elektrische Energieversorgung / Skript Sternpunkterdung, Vorlesungsskript. 1997</w:t>
      </w:r>
    </w:p>
    <w:p w14:paraId="5C419AFD" w14:textId="0A5DA71F" w:rsidR="00034B4E" w:rsidRPr="00A14A34" w:rsidRDefault="00034B4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Petersen, </w:t>
      </w:r>
      <w:proofErr w:type="gramStart"/>
      <w:r w:rsidRPr="00A14A34">
        <w:rPr>
          <w:rFonts w:ascii="Arial" w:hAnsi="Arial" w:cs="Arial"/>
          <w:sz w:val="24"/>
          <w:szCs w:val="24"/>
        </w:rPr>
        <w:t>W. :</w:t>
      </w:r>
      <w:proofErr w:type="gramEnd"/>
      <w:r w:rsidRPr="00A14A34">
        <w:rPr>
          <w:rFonts w:ascii="Arial" w:hAnsi="Arial" w:cs="Arial"/>
          <w:sz w:val="24"/>
          <w:szCs w:val="24"/>
        </w:rPr>
        <w:t xml:space="preserve"> </w:t>
      </w:r>
      <w:proofErr w:type="spellStart"/>
      <w:r w:rsidRPr="00A14A34">
        <w:rPr>
          <w:rFonts w:ascii="Arial" w:hAnsi="Arial" w:cs="Arial"/>
          <w:sz w:val="24"/>
          <w:szCs w:val="24"/>
        </w:rPr>
        <w:t>Erdschlußströme</w:t>
      </w:r>
      <w:proofErr w:type="spellEnd"/>
      <w:r w:rsidRPr="00A14A34">
        <w:rPr>
          <w:rFonts w:ascii="Arial" w:hAnsi="Arial" w:cs="Arial"/>
          <w:sz w:val="24"/>
          <w:szCs w:val="24"/>
        </w:rPr>
        <w:t xml:space="preserve"> in Hochspannungsnetzen. In: ETZ (1916), Nr. 37, S. 493_514</w:t>
      </w:r>
    </w:p>
    <w:p w14:paraId="4A9ACE98" w14:textId="62AA0EBB" w:rsidR="00034B4E" w:rsidRPr="00A14A34" w:rsidRDefault="00034B4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Petersen, </w:t>
      </w:r>
      <w:proofErr w:type="gramStart"/>
      <w:r w:rsidRPr="00A14A34">
        <w:rPr>
          <w:rFonts w:ascii="Arial" w:hAnsi="Arial" w:cs="Arial"/>
          <w:sz w:val="24"/>
          <w:szCs w:val="24"/>
        </w:rPr>
        <w:t>W. :</w:t>
      </w:r>
      <w:proofErr w:type="gramEnd"/>
      <w:r w:rsidRPr="00A14A34">
        <w:rPr>
          <w:rFonts w:ascii="Arial" w:hAnsi="Arial" w:cs="Arial"/>
          <w:sz w:val="24"/>
          <w:szCs w:val="24"/>
        </w:rPr>
        <w:t xml:space="preserve"> Der aussetzende (intermittierende) </w:t>
      </w:r>
      <w:proofErr w:type="spellStart"/>
      <w:r w:rsidRPr="00A14A34">
        <w:rPr>
          <w:rFonts w:ascii="Arial" w:hAnsi="Arial" w:cs="Arial"/>
          <w:sz w:val="24"/>
          <w:szCs w:val="24"/>
        </w:rPr>
        <w:t>Erdschluß</w:t>
      </w:r>
      <w:proofErr w:type="spellEnd"/>
      <w:r w:rsidRPr="00A14A34">
        <w:rPr>
          <w:rFonts w:ascii="Arial" w:hAnsi="Arial" w:cs="Arial"/>
          <w:sz w:val="24"/>
          <w:szCs w:val="24"/>
        </w:rPr>
        <w:t>. In: ETZ (1917), Nr. 47, S. 553_566</w:t>
      </w:r>
    </w:p>
    <w:p w14:paraId="008DF7E1" w14:textId="3F7EA166" w:rsidR="00034B4E" w:rsidRPr="00A14A34" w:rsidRDefault="00034B4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Petersen, </w:t>
      </w:r>
      <w:proofErr w:type="gramStart"/>
      <w:r w:rsidRPr="00A14A34">
        <w:rPr>
          <w:rFonts w:ascii="Arial" w:hAnsi="Arial" w:cs="Arial"/>
          <w:sz w:val="24"/>
          <w:szCs w:val="24"/>
        </w:rPr>
        <w:t>W. :</w:t>
      </w:r>
      <w:proofErr w:type="gramEnd"/>
      <w:r w:rsidRPr="00A14A34">
        <w:rPr>
          <w:rFonts w:ascii="Arial" w:hAnsi="Arial" w:cs="Arial"/>
          <w:sz w:val="24"/>
          <w:szCs w:val="24"/>
        </w:rPr>
        <w:t xml:space="preserve"> Unterdrückung des aussetzenden Erdschlusses durch Nullwiderstände und </w:t>
      </w:r>
      <w:proofErr w:type="spellStart"/>
      <w:r w:rsidRPr="00A14A34">
        <w:rPr>
          <w:rFonts w:ascii="Arial" w:hAnsi="Arial" w:cs="Arial"/>
          <w:sz w:val="24"/>
          <w:szCs w:val="24"/>
        </w:rPr>
        <w:t>Funkenableiter</w:t>
      </w:r>
      <w:proofErr w:type="spellEnd"/>
      <w:r w:rsidRPr="00A14A34">
        <w:rPr>
          <w:rFonts w:ascii="Arial" w:hAnsi="Arial" w:cs="Arial"/>
          <w:sz w:val="24"/>
          <w:szCs w:val="24"/>
        </w:rPr>
        <w:t>. In: ETZ (1918), Nr. 35, S. 341_563</w:t>
      </w:r>
    </w:p>
    <w:p w14:paraId="17470B2B" w14:textId="2B989546" w:rsidR="00034B4E" w:rsidRPr="00A14A34" w:rsidRDefault="00034B4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Petersen, </w:t>
      </w:r>
      <w:proofErr w:type="gramStart"/>
      <w:r w:rsidRPr="00A14A34">
        <w:rPr>
          <w:rFonts w:ascii="Arial" w:hAnsi="Arial" w:cs="Arial"/>
          <w:sz w:val="24"/>
          <w:szCs w:val="24"/>
        </w:rPr>
        <w:t>W. :</w:t>
      </w:r>
      <w:proofErr w:type="gramEnd"/>
      <w:r w:rsidRPr="00A14A34">
        <w:rPr>
          <w:rFonts w:ascii="Arial" w:hAnsi="Arial" w:cs="Arial"/>
          <w:sz w:val="24"/>
          <w:szCs w:val="24"/>
        </w:rPr>
        <w:t xml:space="preserve"> Die Begrenzung des </w:t>
      </w:r>
      <w:proofErr w:type="spellStart"/>
      <w:r w:rsidRPr="00A14A34">
        <w:rPr>
          <w:rFonts w:ascii="Arial" w:hAnsi="Arial" w:cs="Arial"/>
          <w:sz w:val="24"/>
          <w:szCs w:val="24"/>
        </w:rPr>
        <w:t>Erdschlußstromes</w:t>
      </w:r>
      <w:proofErr w:type="spellEnd"/>
      <w:r w:rsidRPr="00A14A34">
        <w:rPr>
          <w:rFonts w:ascii="Arial" w:hAnsi="Arial" w:cs="Arial"/>
          <w:sz w:val="24"/>
          <w:szCs w:val="24"/>
        </w:rPr>
        <w:t xml:space="preserve"> und die Unterdrückung des </w:t>
      </w:r>
      <w:proofErr w:type="spellStart"/>
      <w:r w:rsidRPr="00A14A34">
        <w:rPr>
          <w:rFonts w:ascii="Arial" w:hAnsi="Arial" w:cs="Arial"/>
          <w:sz w:val="24"/>
          <w:szCs w:val="24"/>
        </w:rPr>
        <w:t>Erdschlußlichtbogens</w:t>
      </w:r>
      <w:proofErr w:type="spellEnd"/>
      <w:r w:rsidRPr="00A14A34">
        <w:rPr>
          <w:rFonts w:ascii="Arial" w:hAnsi="Arial" w:cs="Arial"/>
          <w:sz w:val="24"/>
          <w:szCs w:val="24"/>
        </w:rPr>
        <w:t xml:space="preserve"> durch die </w:t>
      </w:r>
      <w:proofErr w:type="spellStart"/>
      <w:r w:rsidRPr="00A14A34">
        <w:rPr>
          <w:rFonts w:ascii="Arial" w:hAnsi="Arial" w:cs="Arial"/>
          <w:sz w:val="24"/>
          <w:szCs w:val="24"/>
        </w:rPr>
        <w:t>Erdschlußspule</w:t>
      </w:r>
      <w:proofErr w:type="spellEnd"/>
      <w:r w:rsidRPr="00A14A34">
        <w:rPr>
          <w:rFonts w:ascii="Arial" w:hAnsi="Arial" w:cs="Arial"/>
          <w:sz w:val="24"/>
          <w:szCs w:val="24"/>
        </w:rPr>
        <w:t>. In: ETZ (1919), Nr. 1 u. 2, S. 5_19</w:t>
      </w:r>
    </w:p>
    <w:p w14:paraId="4C9FD528" w14:textId="69DAFC65" w:rsidR="00E675FE" w:rsidRPr="00A14A34" w:rsidRDefault="00E675FE"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lastRenderedPageBreak/>
        <w:t>Pfajfar</w:t>
      </w:r>
      <w:proofErr w:type="spellEnd"/>
      <w:r w:rsidRPr="00A14A34">
        <w:rPr>
          <w:rFonts w:ascii="Arial" w:hAnsi="Arial" w:cs="Arial"/>
          <w:sz w:val="24"/>
          <w:szCs w:val="24"/>
        </w:rPr>
        <w:t>, T. u.a.: „</w:t>
      </w:r>
      <w:proofErr w:type="spellStart"/>
      <w:r w:rsidRPr="00A14A34">
        <w:rPr>
          <w:rFonts w:ascii="Arial" w:hAnsi="Arial" w:cs="Arial"/>
          <w:sz w:val="24"/>
          <w:szCs w:val="24"/>
        </w:rPr>
        <w:t>Influence</w:t>
      </w:r>
      <w:proofErr w:type="spellEnd"/>
      <w:r w:rsidRPr="00A14A34">
        <w:rPr>
          <w:rFonts w:ascii="Arial" w:hAnsi="Arial" w:cs="Arial"/>
          <w:sz w:val="24"/>
          <w:szCs w:val="24"/>
        </w:rPr>
        <w:t xml:space="preserve"> </w:t>
      </w:r>
      <w:proofErr w:type="spellStart"/>
      <w:r w:rsidRPr="00A14A34">
        <w:rPr>
          <w:rFonts w:ascii="Arial" w:hAnsi="Arial" w:cs="Arial"/>
          <w:sz w:val="24"/>
          <w:szCs w:val="24"/>
        </w:rPr>
        <w:t>of</w:t>
      </w:r>
      <w:proofErr w:type="spellEnd"/>
      <w:r w:rsidRPr="00A14A34">
        <w:rPr>
          <w:rFonts w:ascii="Arial" w:hAnsi="Arial" w:cs="Arial"/>
          <w:sz w:val="24"/>
          <w:szCs w:val="24"/>
        </w:rPr>
        <w:t xml:space="preserve"> </w:t>
      </w:r>
      <w:proofErr w:type="spellStart"/>
      <w:r w:rsidRPr="00A14A34">
        <w:rPr>
          <w:rFonts w:ascii="Arial" w:hAnsi="Arial" w:cs="Arial"/>
          <w:sz w:val="24"/>
          <w:szCs w:val="24"/>
        </w:rPr>
        <w:t>instrument</w:t>
      </w:r>
      <w:proofErr w:type="spellEnd"/>
      <w:r w:rsidRPr="00A14A34">
        <w:rPr>
          <w:rFonts w:ascii="Arial" w:hAnsi="Arial" w:cs="Arial"/>
          <w:sz w:val="24"/>
          <w:szCs w:val="24"/>
        </w:rPr>
        <w:t xml:space="preserve"> </w:t>
      </w:r>
      <w:proofErr w:type="spellStart"/>
      <w:r w:rsidRPr="00A14A34">
        <w:rPr>
          <w:rFonts w:ascii="Arial" w:hAnsi="Arial" w:cs="Arial"/>
          <w:sz w:val="24"/>
          <w:szCs w:val="24"/>
        </w:rPr>
        <w:t>transformers</w:t>
      </w:r>
      <w:proofErr w:type="spellEnd"/>
      <w:r w:rsidRPr="00A14A34">
        <w:rPr>
          <w:rFonts w:ascii="Arial" w:hAnsi="Arial" w:cs="Arial"/>
          <w:sz w:val="24"/>
          <w:szCs w:val="24"/>
        </w:rPr>
        <w:t xml:space="preserve"> on </w:t>
      </w:r>
      <w:proofErr w:type="spellStart"/>
      <w:r w:rsidRPr="00A14A34">
        <w:rPr>
          <w:rFonts w:ascii="Arial" w:hAnsi="Arial" w:cs="Arial"/>
          <w:sz w:val="24"/>
          <w:szCs w:val="24"/>
        </w:rPr>
        <w:t>harmonic</w:t>
      </w:r>
      <w:proofErr w:type="spellEnd"/>
      <w:r w:rsidRPr="00A14A34">
        <w:rPr>
          <w:rFonts w:ascii="Arial" w:hAnsi="Arial" w:cs="Arial"/>
          <w:sz w:val="24"/>
          <w:szCs w:val="24"/>
        </w:rPr>
        <w:t xml:space="preserve"> </w:t>
      </w:r>
      <w:proofErr w:type="spellStart"/>
      <w:r w:rsidRPr="00A14A34">
        <w:rPr>
          <w:rFonts w:ascii="Arial" w:hAnsi="Arial" w:cs="Arial"/>
          <w:sz w:val="24"/>
          <w:szCs w:val="24"/>
        </w:rPr>
        <w:t>distortion</w:t>
      </w:r>
      <w:proofErr w:type="spellEnd"/>
      <w:r w:rsidRPr="00A14A34">
        <w:rPr>
          <w:rFonts w:ascii="Arial" w:hAnsi="Arial" w:cs="Arial"/>
          <w:sz w:val="24"/>
          <w:szCs w:val="24"/>
        </w:rPr>
        <w:t xml:space="preserve"> </w:t>
      </w:r>
      <w:proofErr w:type="spellStart"/>
      <w:r w:rsidRPr="00A14A34">
        <w:rPr>
          <w:rFonts w:ascii="Arial" w:hAnsi="Arial" w:cs="Arial"/>
          <w:sz w:val="24"/>
          <w:szCs w:val="24"/>
        </w:rPr>
        <w:t>assessment</w:t>
      </w:r>
      <w:proofErr w:type="spellEnd"/>
      <w:r w:rsidRPr="00A14A34">
        <w:rPr>
          <w:rFonts w:ascii="Arial" w:hAnsi="Arial" w:cs="Arial"/>
          <w:sz w:val="24"/>
          <w:szCs w:val="24"/>
        </w:rPr>
        <w:t>“. In: 2012 IEEE Power and Energy Society General Meeting. 2012.</w:t>
      </w:r>
    </w:p>
    <w:p w14:paraId="693F549C" w14:textId="0A4FCECE" w:rsidR="005C08C9" w:rsidRPr="00A14A34" w:rsidRDefault="005C08C9"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t>Philippow</w:t>
      </w:r>
      <w:proofErr w:type="spellEnd"/>
      <w:r w:rsidRPr="00A14A34">
        <w:rPr>
          <w:rFonts w:ascii="Arial" w:hAnsi="Arial" w:cs="Arial"/>
          <w:sz w:val="24"/>
          <w:szCs w:val="24"/>
        </w:rPr>
        <w:t>, E.: Grundlagen der Elektrotechnik.  Berlin: VEB Verlag Technik, 1981.</w:t>
      </w:r>
    </w:p>
    <w:p w14:paraId="74A8C7FA" w14:textId="14CE995A" w:rsidR="00034B4E" w:rsidRPr="00A14A34" w:rsidRDefault="00034B4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Pietzsch, </w:t>
      </w:r>
      <w:proofErr w:type="gramStart"/>
      <w:r w:rsidRPr="00A14A34">
        <w:rPr>
          <w:rFonts w:ascii="Arial" w:hAnsi="Arial" w:cs="Arial"/>
          <w:sz w:val="24"/>
          <w:szCs w:val="24"/>
        </w:rPr>
        <w:t>H. ;</w:t>
      </w:r>
      <w:proofErr w:type="gramEnd"/>
      <w:r w:rsidRPr="00A14A34">
        <w:rPr>
          <w:rFonts w:ascii="Arial" w:hAnsi="Arial" w:cs="Arial"/>
          <w:sz w:val="24"/>
          <w:szCs w:val="24"/>
        </w:rPr>
        <w:t xml:space="preserve"> Zillmer, </w:t>
      </w:r>
      <w:proofErr w:type="gramStart"/>
      <w:r w:rsidRPr="00A14A34">
        <w:rPr>
          <w:rFonts w:ascii="Arial" w:hAnsi="Arial" w:cs="Arial"/>
          <w:sz w:val="24"/>
          <w:szCs w:val="24"/>
        </w:rPr>
        <w:t>J. ;</w:t>
      </w:r>
      <w:proofErr w:type="gramEnd"/>
      <w:r w:rsidRPr="00A14A34">
        <w:rPr>
          <w:rFonts w:ascii="Arial" w:hAnsi="Arial" w:cs="Arial"/>
          <w:sz w:val="24"/>
          <w:szCs w:val="24"/>
        </w:rPr>
        <w:t xml:space="preserve"> Daniel, </w:t>
      </w:r>
      <w:proofErr w:type="gramStart"/>
      <w:r w:rsidRPr="00A14A34">
        <w:rPr>
          <w:rFonts w:ascii="Arial" w:hAnsi="Arial" w:cs="Arial"/>
          <w:sz w:val="24"/>
          <w:szCs w:val="24"/>
        </w:rPr>
        <w:t>S. :</w:t>
      </w:r>
      <w:proofErr w:type="gramEnd"/>
      <w:r w:rsidRPr="00A14A34">
        <w:rPr>
          <w:rFonts w:ascii="Arial" w:hAnsi="Arial" w:cs="Arial"/>
          <w:sz w:val="24"/>
          <w:szCs w:val="24"/>
        </w:rPr>
        <w:t xml:space="preserve"> Analyse von Erdschlussrestströmen in </w:t>
      </w:r>
      <w:proofErr w:type="spellStart"/>
      <w:r w:rsidRPr="00A14A34">
        <w:rPr>
          <w:rFonts w:ascii="Arial" w:hAnsi="Arial" w:cs="Arial"/>
          <w:sz w:val="24"/>
          <w:szCs w:val="24"/>
        </w:rPr>
        <w:t>MS-und</w:t>
      </w:r>
      <w:proofErr w:type="spellEnd"/>
      <w:r w:rsidRPr="00A14A34">
        <w:rPr>
          <w:rFonts w:ascii="Arial" w:hAnsi="Arial" w:cs="Arial"/>
          <w:sz w:val="24"/>
          <w:szCs w:val="24"/>
        </w:rPr>
        <w:t xml:space="preserve"> HS-Netzen. In: Sternpunktbehandlung in 110-kV-Netzen _ Perspektiven unter dem Gesichtspunkt der Energiewende, 2013</w:t>
      </w:r>
    </w:p>
    <w:p w14:paraId="5E267505" w14:textId="546C01BD" w:rsidR="00034B4E" w:rsidRPr="00A14A34" w:rsidRDefault="00034B4E"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t>Piloty</w:t>
      </w:r>
      <w:proofErr w:type="spellEnd"/>
      <w:r w:rsidRPr="00A14A34">
        <w:rPr>
          <w:rFonts w:ascii="Arial" w:hAnsi="Arial" w:cs="Arial"/>
          <w:sz w:val="24"/>
          <w:szCs w:val="24"/>
        </w:rPr>
        <w:t xml:space="preserve">, </w:t>
      </w:r>
      <w:proofErr w:type="gramStart"/>
      <w:r w:rsidRPr="00A14A34">
        <w:rPr>
          <w:rFonts w:ascii="Arial" w:hAnsi="Arial" w:cs="Arial"/>
          <w:sz w:val="24"/>
          <w:szCs w:val="24"/>
        </w:rPr>
        <w:t>H. :</w:t>
      </w:r>
      <w:proofErr w:type="gramEnd"/>
      <w:r w:rsidRPr="00A14A34">
        <w:rPr>
          <w:rFonts w:ascii="Arial" w:hAnsi="Arial" w:cs="Arial"/>
          <w:sz w:val="24"/>
          <w:szCs w:val="24"/>
        </w:rPr>
        <w:t xml:space="preserve"> Kompensation der Oberwellen im </w:t>
      </w:r>
      <w:proofErr w:type="spellStart"/>
      <w:r w:rsidRPr="00A14A34">
        <w:rPr>
          <w:rFonts w:ascii="Arial" w:hAnsi="Arial" w:cs="Arial"/>
          <w:sz w:val="24"/>
          <w:szCs w:val="24"/>
        </w:rPr>
        <w:t>Erdschlußreststrom</w:t>
      </w:r>
      <w:proofErr w:type="spellEnd"/>
      <w:r w:rsidRPr="00A14A34">
        <w:rPr>
          <w:rFonts w:ascii="Arial" w:hAnsi="Arial" w:cs="Arial"/>
          <w:sz w:val="24"/>
          <w:szCs w:val="24"/>
        </w:rPr>
        <w:t>. In: ETZ-Archiv (1926), Nr. 50, S. 1479-1482</w:t>
      </w:r>
    </w:p>
    <w:p w14:paraId="5DD2BAE1" w14:textId="7F2FED86" w:rsidR="00034B4E" w:rsidRPr="00A14A34" w:rsidRDefault="00034B4E"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t>Pollaczek</w:t>
      </w:r>
      <w:proofErr w:type="spellEnd"/>
      <w:r w:rsidRPr="00A14A34">
        <w:rPr>
          <w:rFonts w:ascii="Arial" w:hAnsi="Arial" w:cs="Arial"/>
          <w:sz w:val="24"/>
          <w:szCs w:val="24"/>
        </w:rPr>
        <w:t xml:space="preserve">, </w:t>
      </w:r>
      <w:proofErr w:type="gramStart"/>
      <w:r w:rsidRPr="00A14A34">
        <w:rPr>
          <w:rFonts w:ascii="Arial" w:hAnsi="Arial" w:cs="Arial"/>
          <w:sz w:val="24"/>
          <w:szCs w:val="24"/>
        </w:rPr>
        <w:t>F. :</w:t>
      </w:r>
      <w:proofErr w:type="gramEnd"/>
      <w:r w:rsidRPr="00A14A34">
        <w:rPr>
          <w:rFonts w:ascii="Arial" w:hAnsi="Arial" w:cs="Arial"/>
          <w:sz w:val="24"/>
          <w:szCs w:val="24"/>
        </w:rPr>
        <w:t xml:space="preserve"> Über das Feld einer unendlich langen wechselstromdurchflossenen Einfachleitung. In: Elektrische Nachrichtentechnik (1926), Nr. 9, S. 339-359</w:t>
      </w:r>
    </w:p>
    <w:p w14:paraId="184BBCB4" w14:textId="7C5AAFF7" w:rsidR="002301CB" w:rsidRPr="00A14A34" w:rsidRDefault="002301CB"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t>Predl</w:t>
      </w:r>
      <w:proofErr w:type="spellEnd"/>
      <w:r w:rsidRPr="00A14A34">
        <w:rPr>
          <w:rFonts w:ascii="Arial" w:hAnsi="Arial" w:cs="Arial"/>
          <w:sz w:val="24"/>
          <w:szCs w:val="24"/>
        </w:rPr>
        <w:t>. F. u. a.: Diagnosemessungen an Messwandlern. Elektrotechnik &amp; Informationstechnik 6/2018</w:t>
      </w:r>
    </w:p>
    <w:p w14:paraId="70520E05" w14:textId="21C03DA4" w:rsidR="00034B4E" w:rsidRPr="00A14A34" w:rsidRDefault="00034B4E"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t>Pundt</w:t>
      </w:r>
      <w:proofErr w:type="spellEnd"/>
      <w:r w:rsidRPr="00A14A34">
        <w:rPr>
          <w:rFonts w:ascii="Arial" w:hAnsi="Arial" w:cs="Arial"/>
          <w:sz w:val="24"/>
          <w:szCs w:val="24"/>
        </w:rPr>
        <w:t xml:space="preserve">, </w:t>
      </w:r>
      <w:proofErr w:type="gramStart"/>
      <w:r w:rsidRPr="00A14A34">
        <w:rPr>
          <w:rFonts w:ascii="Arial" w:hAnsi="Arial" w:cs="Arial"/>
          <w:sz w:val="24"/>
          <w:szCs w:val="24"/>
        </w:rPr>
        <w:t>H. :</w:t>
      </w:r>
      <w:proofErr w:type="gramEnd"/>
      <w:r w:rsidRPr="00A14A34">
        <w:rPr>
          <w:rFonts w:ascii="Arial" w:hAnsi="Arial" w:cs="Arial"/>
          <w:sz w:val="24"/>
          <w:szCs w:val="24"/>
        </w:rPr>
        <w:t xml:space="preserve"> Berechnen der Leitungen und Netze, Lehrbrief Teil 6. Institut für Fachschulwesen der DDR, 1961</w:t>
      </w:r>
    </w:p>
    <w:p w14:paraId="71CEA73A" w14:textId="1FE6F062" w:rsidR="00034B4E" w:rsidRPr="00A14A34" w:rsidRDefault="00034B4E"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t>Pundt</w:t>
      </w:r>
      <w:proofErr w:type="spellEnd"/>
      <w:r w:rsidRPr="00A14A34">
        <w:rPr>
          <w:rFonts w:ascii="Arial" w:hAnsi="Arial" w:cs="Arial"/>
          <w:sz w:val="24"/>
          <w:szCs w:val="24"/>
        </w:rPr>
        <w:t xml:space="preserve">, </w:t>
      </w:r>
      <w:proofErr w:type="gramStart"/>
      <w:r w:rsidRPr="00A14A34">
        <w:rPr>
          <w:rFonts w:ascii="Arial" w:hAnsi="Arial" w:cs="Arial"/>
          <w:sz w:val="24"/>
          <w:szCs w:val="24"/>
        </w:rPr>
        <w:t>H. :</w:t>
      </w:r>
      <w:proofErr w:type="gramEnd"/>
      <w:r w:rsidRPr="00A14A34">
        <w:rPr>
          <w:rFonts w:ascii="Arial" w:hAnsi="Arial" w:cs="Arial"/>
          <w:sz w:val="24"/>
          <w:szCs w:val="24"/>
        </w:rPr>
        <w:t xml:space="preserve"> Untersuchungen der Ausgleichsvorgänge bei </w:t>
      </w:r>
      <w:proofErr w:type="spellStart"/>
      <w:r w:rsidRPr="00A14A34">
        <w:rPr>
          <w:rFonts w:ascii="Arial" w:hAnsi="Arial" w:cs="Arial"/>
          <w:sz w:val="24"/>
          <w:szCs w:val="24"/>
        </w:rPr>
        <w:t>Erdschluß</w:t>
      </w:r>
      <w:proofErr w:type="spellEnd"/>
      <w:r w:rsidRPr="00A14A34">
        <w:rPr>
          <w:rFonts w:ascii="Arial" w:hAnsi="Arial" w:cs="Arial"/>
          <w:sz w:val="24"/>
          <w:szCs w:val="24"/>
        </w:rPr>
        <w:t xml:space="preserve"> in Hochspannungsnetzen mit isoliertem Sternpunkt und induktiver Sternpunkterdung als Grundlage zur selektiven </w:t>
      </w:r>
      <w:proofErr w:type="spellStart"/>
      <w:r w:rsidRPr="00A14A34">
        <w:rPr>
          <w:rFonts w:ascii="Arial" w:hAnsi="Arial" w:cs="Arial"/>
          <w:sz w:val="24"/>
          <w:szCs w:val="24"/>
        </w:rPr>
        <w:t>Erdschlußerfassung</w:t>
      </w:r>
      <w:proofErr w:type="spellEnd"/>
      <w:r w:rsidRPr="00A14A34">
        <w:rPr>
          <w:rFonts w:ascii="Arial" w:hAnsi="Arial" w:cs="Arial"/>
          <w:sz w:val="24"/>
          <w:szCs w:val="24"/>
        </w:rPr>
        <w:t xml:space="preserve">, TU Dresden, </w:t>
      </w:r>
      <w:proofErr w:type="spellStart"/>
      <w:r w:rsidRPr="00A14A34">
        <w:rPr>
          <w:rFonts w:ascii="Arial" w:hAnsi="Arial" w:cs="Arial"/>
          <w:sz w:val="24"/>
          <w:szCs w:val="24"/>
        </w:rPr>
        <w:t>Diss</w:t>
      </w:r>
      <w:proofErr w:type="spellEnd"/>
      <w:r w:rsidRPr="00A14A34">
        <w:rPr>
          <w:rFonts w:ascii="Arial" w:hAnsi="Arial" w:cs="Arial"/>
          <w:sz w:val="24"/>
          <w:szCs w:val="24"/>
        </w:rPr>
        <w:t>., 1963</w:t>
      </w:r>
    </w:p>
    <w:p w14:paraId="22454046" w14:textId="764ECEB2" w:rsidR="00034B4E" w:rsidRPr="00A14A34" w:rsidRDefault="00034B4E"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t>Pundt</w:t>
      </w:r>
      <w:proofErr w:type="spellEnd"/>
      <w:r w:rsidRPr="00A14A34">
        <w:rPr>
          <w:rFonts w:ascii="Arial" w:hAnsi="Arial" w:cs="Arial"/>
          <w:sz w:val="24"/>
          <w:szCs w:val="24"/>
        </w:rPr>
        <w:t xml:space="preserve">, </w:t>
      </w:r>
      <w:proofErr w:type="gramStart"/>
      <w:r w:rsidRPr="00A14A34">
        <w:rPr>
          <w:rFonts w:ascii="Arial" w:hAnsi="Arial" w:cs="Arial"/>
          <w:sz w:val="24"/>
          <w:szCs w:val="24"/>
        </w:rPr>
        <w:t>H. :</w:t>
      </w:r>
      <w:proofErr w:type="gramEnd"/>
      <w:r w:rsidRPr="00A14A34">
        <w:rPr>
          <w:rFonts w:ascii="Arial" w:hAnsi="Arial" w:cs="Arial"/>
          <w:sz w:val="24"/>
          <w:szCs w:val="24"/>
        </w:rPr>
        <w:t xml:space="preserve"> Elektroenergiesysteme, 3. Lehrbrief. Verlag Technik, 1976</w:t>
      </w:r>
    </w:p>
    <w:p w14:paraId="205A4D4B" w14:textId="26E664D3" w:rsidR="00034B4E" w:rsidRPr="00A14A34" w:rsidRDefault="00034B4E"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t>Pundt</w:t>
      </w:r>
      <w:proofErr w:type="spellEnd"/>
      <w:r w:rsidRPr="00A14A34">
        <w:rPr>
          <w:rFonts w:ascii="Arial" w:hAnsi="Arial" w:cs="Arial"/>
          <w:sz w:val="24"/>
          <w:szCs w:val="24"/>
        </w:rPr>
        <w:t xml:space="preserve">, </w:t>
      </w:r>
      <w:proofErr w:type="gramStart"/>
      <w:r w:rsidRPr="00A14A34">
        <w:rPr>
          <w:rFonts w:ascii="Arial" w:hAnsi="Arial" w:cs="Arial"/>
          <w:sz w:val="24"/>
          <w:szCs w:val="24"/>
        </w:rPr>
        <w:t>H. :</w:t>
      </w:r>
      <w:proofErr w:type="gramEnd"/>
      <w:r w:rsidRPr="00A14A34">
        <w:rPr>
          <w:rFonts w:ascii="Arial" w:hAnsi="Arial" w:cs="Arial"/>
          <w:sz w:val="24"/>
          <w:szCs w:val="24"/>
        </w:rPr>
        <w:t xml:space="preserve"> Elektroenergiesysteme, 6. Lehrbrief. Zentralstelle für das Hochschulfernstudium, 1982</w:t>
      </w:r>
    </w:p>
    <w:p w14:paraId="51711F39" w14:textId="41EE7605" w:rsidR="00034B4E" w:rsidRPr="00A14A34" w:rsidRDefault="00034B4E"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t>Pundt</w:t>
      </w:r>
      <w:proofErr w:type="spellEnd"/>
      <w:r w:rsidRPr="00A14A34">
        <w:rPr>
          <w:rFonts w:ascii="Arial" w:hAnsi="Arial" w:cs="Arial"/>
          <w:sz w:val="24"/>
          <w:szCs w:val="24"/>
        </w:rPr>
        <w:t xml:space="preserve">, </w:t>
      </w:r>
      <w:proofErr w:type="gramStart"/>
      <w:r w:rsidRPr="00A14A34">
        <w:rPr>
          <w:rFonts w:ascii="Arial" w:hAnsi="Arial" w:cs="Arial"/>
          <w:sz w:val="24"/>
          <w:szCs w:val="24"/>
        </w:rPr>
        <w:t>H. ;</w:t>
      </w:r>
      <w:proofErr w:type="gramEnd"/>
      <w:r w:rsidRPr="00A14A34">
        <w:rPr>
          <w:rFonts w:ascii="Arial" w:hAnsi="Arial" w:cs="Arial"/>
          <w:sz w:val="24"/>
          <w:szCs w:val="24"/>
        </w:rPr>
        <w:t xml:space="preserve"> </w:t>
      </w:r>
      <w:proofErr w:type="spellStart"/>
      <w:r w:rsidRPr="00A14A34">
        <w:rPr>
          <w:rFonts w:ascii="Arial" w:hAnsi="Arial" w:cs="Arial"/>
          <w:sz w:val="24"/>
          <w:szCs w:val="24"/>
        </w:rPr>
        <w:t>Schegner</w:t>
      </w:r>
      <w:proofErr w:type="spellEnd"/>
      <w:r w:rsidRPr="00A14A34">
        <w:rPr>
          <w:rFonts w:ascii="Arial" w:hAnsi="Arial" w:cs="Arial"/>
          <w:sz w:val="24"/>
          <w:szCs w:val="24"/>
        </w:rPr>
        <w:t xml:space="preserve">, </w:t>
      </w:r>
      <w:proofErr w:type="gramStart"/>
      <w:r w:rsidRPr="00A14A34">
        <w:rPr>
          <w:rFonts w:ascii="Arial" w:hAnsi="Arial" w:cs="Arial"/>
          <w:sz w:val="24"/>
          <w:szCs w:val="24"/>
        </w:rPr>
        <w:t>P. :</w:t>
      </w:r>
      <w:proofErr w:type="gramEnd"/>
      <w:r w:rsidRPr="00A14A34">
        <w:rPr>
          <w:rFonts w:ascii="Arial" w:hAnsi="Arial" w:cs="Arial"/>
          <w:sz w:val="24"/>
          <w:szCs w:val="24"/>
        </w:rPr>
        <w:t xml:space="preserve"> Wissensspeicherheft - Elektroenergiesysteme. 1997</w:t>
      </w:r>
    </w:p>
    <w:p w14:paraId="4CCF549A" w14:textId="5D1A0592" w:rsidR="00034B4E" w:rsidRPr="00A14A34" w:rsidRDefault="00034B4E"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t>Raisz</w:t>
      </w:r>
      <w:proofErr w:type="spellEnd"/>
      <w:r w:rsidRPr="00A14A34">
        <w:rPr>
          <w:rFonts w:ascii="Arial" w:hAnsi="Arial" w:cs="Arial"/>
          <w:sz w:val="24"/>
          <w:szCs w:val="24"/>
        </w:rPr>
        <w:t xml:space="preserve">, </w:t>
      </w:r>
      <w:proofErr w:type="gramStart"/>
      <w:r w:rsidRPr="00A14A34">
        <w:rPr>
          <w:rFonts w:ascii="Arial" w:hAnsi="Arial" w:cs="Arial"/>
          <w:sz w:val="24"/>
          <w:szCs w:val="24"/>
        </w:rPr>
        <w:t>D. ;</w:t>
      </w:r>
      <w:proofErr w:type="gramEnd"/>
      <w:r w:rsidRPr="00A14A34">
        <w:rPr>
          <w:rFonts w:ascii="Arial" w:hAnsi="Arial" w:cs="Arial"/>
          <w:sz w:val="24"/>
          <w:szCs w:val="24"/>
        </w:rPr>
        <w:t xml:space="preserve"> </w:t>
      </w:r>
      <w:proofErr w:type="spellStart"/>
      <w:r w:rsidRPr="00A14A34">
        <w:rPr>
          <w:rFonts w:ascii="Arial" w:hAnsi="Arial" w:cs="Arial"/>
          <w:sz w:val="24"/>
          <w:szCs w:val="24"/>
        </w:rPr>
        <w:t>Dán</w:t>
      </w:r>
      <w:proofErr w:type="spellEnd"/>
      <w:r w:rsidRPr="00A14A34">
        <w:rPr>
          <w:rFonts w:ascii="Arial" w:hAnsi="Arial" w:cs="Arial"/>
          <w:sz w:val="24"/>
          <w:szCs w:val="24"/>
        </w:rPr>
        <w:t xml:space="preserve">, </w:t>
      </w:r>
      <w:proofErr w:type="gramStart"/>
      <w:r w:rsidRPr="00A14A34">
        <w:rPr>
          <w:rFonts w:ascii="Arial" w:hAnsi="Arial" w:cs="Arial"/>
          <w:sz w:val="24"/>
          <w:szCs w:val="24"/>
        </w:rPr>
        <w:t>A. :</w:t>
      </w:r>
      <w:proofErr w:type="gramEnd"/>
      <w:r w:rsidRPr="00A14A34">
        <w:rPr>
          <w:rFonts w:ascii="Arial" w:hAnsi="Arial" w:cs="Arial"/>
          <w:sz w:val="24"/>
          <w:szCs w:val="24"/>
        </w:rPr>
        <w:t xml:space="preserve"> An Innovative Solution </w:t>
      </w:r>
      <w:proofErr w:type="spellStart"/>
      <w:r w:rsidRPr="00A14A34">
        <w:rPr>
          <w:rFonts w:ascii="Arial" w:hAnsi="Arial" w:cs="Arial"/>
          <w:sz w:val="24"/>
          <w:szCs w:val="24"/>
        </w:rPr>
        <w:t>for</w:t>
      </w:r>
      <w:proofErr w:type="spellEnd"/>
      <w:r w:rsidRPr="00A14A34">
        <w:rPr>
          <w:rFonts w:ascii="Arial" w:hAnsi="Arial" w:cs="Arial"/>
          <w:sz w:val="24"/>
          <w:szCs w:val="24"/>
        </w:rPr>
        <w:t xml:space="preserve"> </w:t>
      </w:r>
      <w:proofErr w:type="gramStart"/>
      <w:r w:rsidRPr="00A14A34">
        <w:rPr>
          <w:rFonts w:ascii="Arial" w:hAnsi="Arial" w:cs="Arial"/>
          <w:sz w:val="24"/>
          <w:szCs w:val="24"/>
        </w:rPr>
        <w:t>Fault</w:t>
      </w:r>
      <w:proofErr w:type="gramEnd"/>
      <w:r w:rsidRPr="00A14A34">
        <w:rPr>
          <w:rFonts w:ascii="Arial" w:hAnsi="Arial" w:cs="Arial"/>
          <w:sz w:val="24"/>
          <w:szCs w:val="24"/>
        </w:rPr>
        <w:t xml:space="preserve"> Location and Residual </w:t>
      </w:r>
      <w:proofErr w:type="spellStart"/>
      <w:r w:rsidRPr="00A14A34">
        <w:rPr>
          <w:rFonts w:ascii="Arial" w:hAnsi="Arial" w:cs="Arial"/>
          <w:sz w:val="24"/>
          <w:szCs w:val="24"/>
        </w:rPr>
        <w:t>Current</w:t>
      </w:r>
      <w:proofErr w:type="spellEnd"/>
      <w:r w:rsidRPr="00A14A34">
        <w:rPr>
          <w:rFonts w:ascii="Arial" w:hAnsi="Arial" w:cs="Arial"/>
          <w:sz w:val="24"/>
          <w:szCs w:val="24"/>
        </w:rPr>
        <w:t xml:space="preserve"> </w:t>
      </w:r>
      <w:proofErr w:type="spellStart"/>
      <w:r w:rsidRPr="00A14A34">
        <w:rPr>
          <w:rFonts w:ascii="Arial" w:hAnsi="Arial" w:cs="Arial"/>
          <w:sz w:val="24"/>
          <w:szCs w:val="24"/>
        </w:rPr>
        <w:t>Reduction</w:t>
      </w:r>
      <w:proofErr w:type="spellEnd"/>
      <w:r w:rsidRPr="00A14A34">
        <w:rPr>
          <w:rFonts w:ascii="Arial" w:hAnsi="Arial" w:cs="Arial"/>
          <w:sz w:val="24"/>
          <w:szCs w:val="24"/>
        </w:rPr>
        <w:t xml:space="preserve"> in </w:t>
      </w:r>
      <w:proofErr w:type="spellStart"/>
      <w:r w:rsidRPr="00A14A34">
        <w:rPr>
          <w:rFonts w:ascii="Arial" w:hAnsi="Arial" w:cs="Arial"/>
          <w:sz w:val="24"/>
          <w:szCs w:val="24"/>
        </w:rPr>
        <w:t>Compensated</w:t>
      </w:r>
      <w:proofErr w:type="spellEnd"/>
      <w:r w:rsidRPr="00A14A34">
        <w:rPr>
          <w:rFonts w:ascii="Arial" w:hAnsi="Arial" w:cs="Arial"/>
          <w:sz w:val="24"/>
          <w:szCs w:val="24"/>
        </w:rPr>
        <w:t xml:space="preserve"> Networks. In: ETG-Fachbericht 129, STE 2011 - Sternpunktbehandlung in Verteilnetzen. </w:t>
      </w:r>
      <w:proofErr w:type="gramStart"/>
      <w:r w:rsidRPr="00A14A34">
        <w:rPr>
          <w:rFonts w:ascii="Arial" w:hAnsi="Arial" w:cs="Arial"/>
          <w:sz w:val="24"/>
          <w:szCs w:val="24"/>
        </w:rPr>
        <w:t>Berlin :</w:t>
      </w:r>
      <w:proofErr w:type="gramEnd"/>
      <w:r w:rsidRPr="00A14A34">
        <w:rPr>
          <w:rFonts w:ascii="Arial" w:hAnsi="Arial" w:cs="Arial"/>
          <w:sz w:val="24"/>
          <w:szCs w:val="24"/>
        </w:rPr>
        <w:t xml:space="preserve"> VDE Verlag, 2011, S. 114-119</w:t>
      </w:r>
    </w:p>
    <w:p w14:paraId="2D5B10CD" w14:textId="4C594E23" w:rsidR="00034B4E" w:rsidRPr="00A14A34" w:rsidRDefault="00034B4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Ramos, </w:t>
      </w:r>
      <w:proofErr w:type="gramStart"/>
      <w:r w:rsidRPr="00A14A34">
        <w:rPr>
          <w:rFonts w:ascii="Arial" w:hAnsi="Arial" w:cs="Arial"/>
          <w:sz w:val="24"/>
          <w:szCs w:val="24"/>
        </w:rPr>
        <w:t>A. ;</w:t>
      </w:r>
      <w:proofErr w:type="gramEnd"/>
      <w:r w:rsidRPr="00A14A34">
        <w:rPr>
          <w:rFonts w:ascii="Arial" w:hAnsi="Arial" w:cs="Arial"/>
          <w:sz w:val="24"/>
          <w:szCs w:val="24"/>
        </w:rPr>
        <w:t xml:space="preserve"> Burgos, J. </w:t>
      </w:r>
      <w:proofErr w:type="gramStart"/>
      <w:r w:rsidRPr="00A14A34">
        <w:rPr>
          <w:rFonts w:ascii="Arial" w:hAnsi="Arial" w:cs="Arial"/>
          <w:sz w:val="24"/>
          <w:szCs w:val="24"/>
        </w:rPr>
        <w:t>C. ;</w:t>
      </w:r>
      <w:proofErr w:type="gramEnd"/>
      <w:r w:rsidRPr="00A14A34">
        <w:rPr>
          <w:rFonts w:ascii="Arial" w:hAnsi="Arial" w:cs="Arial"/>
          <w:sz w:val="24"/>
          <w:szCs w:val="24"/>
        </w:rPr>
        <w:t xml:space="preserve"> Moreno, </w:t>
      </w:r>
      <w:proofErr w:type="gramStart"/>
      <w:r w:rsidRPr="00A14A34">
        <w:rPr>
          <w:rFonts w:ascii="Arial" w:hAnsi="Arial" w:cs="Arial"/>
          <w:sz w:val="24"/>
          <w:szCs w:val="24"/>
        </w:rPr>
        <w:t>A. ;</w:t>
      </w:r>
      <w:proofErr w:type="gramEnd"/>
      <w:r w:rsidRPr="00A14A34">
        <w:rPr>
          <w:rFonts w:ascii="Arial" w:hAnsi="Arial" w:cs="Arial"/>
          <w:sz w:val="24"/>
          <w:szCs w:val="24"/>
        </w:rPr>
        <w:t xml:space="preserve"> Sorrentino, </w:t>
      </w:r>
      <w:proofErr w:type="gramStart"/>
      <w:r w:rsidRPr="00A14A34">
        <w:rPr>
          <w:rFonts w:ascii="Arial" w:hAnsi="Arial" w:cs="Arial"/>
          <w:sz w:val="24"/>
          <w:szCs w:val="24"/>
        </w:rPr>
        <w:t>E. :</w:t>
      </w:r>
      <w:proofErr w:type="gramEnd"/>
      <w:r w:rsidRPr="00A14A34">
        <w:rPr>
          <w:rFonts w:ascii="Arial" w:hAnsi="Arial" w:cs="Arial"/>
          <w:sz w:val="24"/>
          <w:szCs w:val="24"/>
        </w:rPr>
        <w:t xml:space="preserve"> Determination </w:t>
      </w:r>
      <w:proofErr w:type="spellStart"/>
      <w:r w:rsidRPr="00A14A34">
        <w:rPr>
          <w:rFonts w:ascii="Arial" w:hAnsi="Arial" w:cs="Arial"/>
          <w:sz w:val="24"/>
          <w:szCs w:val="24"/>
        </w:rPr>
        <w:t>of</w:t>
      </w:r>
      <w:proofErr w:type="spellEnd"/>
      <w:r w:rsidRPr="00A14A34">
        <w:rPr>
          <w:rFonts w:ascii="Arial" w:hAnsi="Arial" w:cs="Arial"/>
          <w:sz w:val="24"/>
          <w:szCs w:val="24"/>
        </w:rPr>
        <w:t xml:space="preserve"> Parameters </w:t>
      </w:r>
      <w:proofErr w:type="spellStart"/>
      <w:r w:rsidRPr="00A14A34">
        <w:rPr>
          <w:rFonts w:ascii="Arial" w:hAnsi="Arial" w:cs="Arial"/>
          <w:sz w:val="24"/>
          <w:szCs w:val="24"/>
        </w:rPr>
        <w:t>of</w:t>
      </w:r>
      <w:proofErr w:type="spellEnd"/>
      <w:r w:rsidRPr="00A14A34">
        <w:rPr>
          <w:rFonts w:ascii="Arial" w:hAnsi="Arial" w:cs="Arial"/>
          <w:sz w:val="24"/>
          <w:szCs w:val="24"/>
        </w:rPr>
        <w:t xml:space="preserve"> Zero-</w:t>
      </w:r>
      <w:proofErr w:type="spellStart"/>
      <w:r w:rsidRPr="00A14A34">
        <w:rPr>
          <w:rFonts w:ascii="Arial" w:hAnsi="Arial" w:cs="Arial"/>
          <w:sz w:val="24"/>
          <w:szCs w:val="24"/>
        </w:rPr>
        <w:t>Sequence</w:t>
      </w:r>
      <w:proofErr w:type="spellEnd"/>
      <w:r w:rsidRPr="00A14A34">
        <w:rPr>
          <w:rFonts w:ascii="Arial" w:hAnsi="Arial" w:cs="Arial"/>
          <w:sz w:val="24"/>
          <w:szCs w:val="24"/>
        </w:rPr>
        <w:t xml:space="preserve"> </w:t>
      </w:r>
      <w:proofErr w:type="spellStart"/>
      <w:r w:rsidRPr="00A14A34">
        <w:rPr>
          <w:rFonts w:ascii="Arial" w:hAnsi="Arial" w:cs="Arial"/>
          <w:sz w:val="24"/>
          <w:szCs w:val="24"/>
        </w:rPr>
        <w:t>Equivalent</w:t>
      </w:r>
      <w:proofErr w:type="spellEnd"/>
      <w:r w:rsidRPr="00A14A34">
        <w:rPr>
          <w:rFonts w:ascii="Arial" w:hAnsi="Arial" w:cs="Arial"/>
          <w:sz w:val="24"/>
          <w:szCs w:val="24"/>
        </w:rPr>
        <w:t xml:space="preserve"> </w:t>
      </w:r>
      <w:proofErr w:type="spellStart"/>
      <w:r w:rsidRPr="00A14A34">
        <w:rPr>
          <w:rFonts w:ascii="Arial" w:hAnsi="Arial" w:cs="Arial"/>
          <w:sz w:val="24"/>
          <w:szCs w:val="24"/>
        </w:rPr>
        <w:t>Circuits</w:t>
      </w:r>
      <w:proofErr w:type="spellEnd"/>
      <w:r w:rsidRPr="00A14A34">
        <w:rPr>
          <w:rFonts w:ascii="Arial" w:hAnsi="Arial" w:cs="Arial"/>
          <w:sz w:val="24"/>
          <w:szCs w:val="24"/>
        </w:rPr>
        <w:t xml:space="preserve"> </w:t>
      </w:r>
      <w:proofErr w:type="spellStart"/>
      <w:r w:rsidRPr="00A14A34">
        <w:rPr>
          <w:rFonts w:ascii="Arial" w:hAnsi="Arial" w:cs="Arial"/>
          <w:sz w:val="24"/>
          <w:szCs w:val="24"/>
        </w:rPr>
        <w:t>for</w:t>
      </w:r>
      <w:proofErr w:type="spellEnd"/>
      <w:r w:rsidRPr="00A14A34">
        <w:rPr>
          <w:rFonts w:ascii="Arial" w:hAnsi="Arial" w:cs="Arial"/>
          <w:sz w:val="24"/>
          <w:szCs w:val="24"/>
        </w:rPr>
        <w:t xml:space="preserve"> </w:t>
      </w:r>
      <w:proofErr w:type="spellStart"/>
      <w:r w:rsidRPr="00A14A34">
        <w:rPr>
          <w:rFonts w:ascii="Arial" w:hAnsi="Arial" w:cs="Arial"/>
          <w:sz w:val="24"/>
          <w:szCs w:val="24"/>
        </w:rPr>
        <w:t>Three</w:t>
      </w:r>
      <w:proofErr w:type="spellEnd"/>
      <w:r w:rsidRPr="00A14A34">
        <w:rPr>
          <w:rFonts w:ascii="Arial" w:hAnsi="Arial" w:cs="Arial"/>
          <w:sz w:val="24"/>
          <w:szCs w:val="24"/>
        </w:rPr>
        <w:t xml:space="preserve">-Phase </w:t>
      </w:r>
      <w:proofErr w:type="spellStart"/>
      <w:r w:rsidRPr="00A14A34">
        <w:rPr>
          <w:rFonts w:ascii="Arial" w:hAnsi="Arial" w:cs="Arial"/>
          <w:sz w:val="24"/>
          <w:szCs w:val="24"/>
        </w:rPr>
        <w:t>Three-Legged</w:t>
      </w:r>
      <w:proofErr w:type="spellEnd"/>
      <w:r w:rsidRPr="00A14A34">
        <w:rPr>
          <w:rFonts w:ascii="Arial" w:hAnsi="Arial" w:cs="Arial"/>
          <w:sz w:val="24"/>
          <w:szCs w:val="24"/>
        </w:rPr>
        <w:t xml:space="preserve"> </w:t>
      </w:r>
      <w:proofErr w:type="spellStart"/>
      <w:r w:rsidRPr="00A14A34">
        <w:rPr>
          <w:rFonts w:ascii="Arial" w:hAnsi="Arial" w:cs="Arial"/>
          <w:sz w:val="24"/>
          <w:szCs w:val="24"/>
        </w:rPr>
        <w:t>YNynd</w:t>
      </w:r>
      <w:proofErr w:type="spellEnd"/>
      <w:r w:rsidRPr="00A14A34">
        <w:rPr>
          <w:rFonts w:ascii="Arial" w:hAnsi="Arial" w:cs="Arial"/>
          <w:sz w:val="24"/>
          <w:szCs w:val="24"/>
        </w:rPr>
        <w:t xml:space="preserve"> Transformers </w:t>
      </w:r>
      <w:proofErr w:type="spellStart"/>
      <w:r w:rsidRPr="00A14A34">
        <w:rPr>
          <w:rFonts w:ascii="Arial" w:hAnsi="Arial" w:cs="Arial"/>
          <w:sz w:val="24"/>
          <w:szCs w:val="24"/>
        </w:rPr>
        <w:t>Based</w:t>
      </w:r>
      <w:proofErr w:type="spellEnd"/>
      <w:r w:rsidRPr="00A14A34">
        <w:rPr>
          <w:rFonts w:ascii="Arial" w:hAnsi="Arial" w:cs="Arial"/>
          <w:sz w:val="24"/>
          <w:szCs w:val="24"/>
        </w:rPr>
        <w:t xml:space="preserve"> on Onsite Low-</w:t>
      </w:r>
      <w:proofErr w:type="spellStart"/>
      <w:r w:rsidRPr="00A14A34">
        <w:rPr>
          <w:rFonts w:ascii="Arial" w:hAnsi="Arial" w:cs="Arial"/>
          <w:sz w:val="24"/>
          <w:szCs w:val="24"/>
        </w:rPr>
        <w:t>Voltage</w:t>
      </w:r>
      <w:proofErr w:type="spellEnd"/>
      <w:r w:rsidRPr="00A14A34">
        <w:rPr>
          <w:rFonts w:ascii="Arial" w:hAnsi="Arial" w:cs="Arial"/>
          <w:sz w:val="24"/>
          <w:szCs w:val="24"/>
        </w:rPr>
        <w:t xml:space="preserve"> Tests. In: IEEE </w:t>
      </w:r>
      <w:proofErr w:type="spellStart"/>
      <w:r w:rsidRPr="00A14A34">
        <w:rPr>
          <w:rFonts w:ascii="Arial" w:hAnsi="Arial" w:cs="Arial"/>
          <w:sz w:val="24"/>
          <w:szCs w:val="24"/>
        </w:rPr>
        <w:t>transactions</w:t>
      </w:r>
      <w:proofErr w:type="spellEnd"/>
      <w:r w:rsidRPr="00A14A34">
        <w:rPr>
          <w:rFonts w:ascii="Arial" w:hAnsi="Arial" w:cs="Arial"/>
          <w:sz w:val="24"/>
          <w:szCs w:val="24"/>
        </w:rPr>
        <w:t xml:space="preserve"> on power </w:t>
      </w:r>
      <w:proofErr w:type="spellStart"/>
      <w:r w:rsidRPr="00A14A34">
        <w:rPr>
          <w:rFonts w:ascii="Arial" w:hAnsi="Arial" w:cs="Arial"/>
          <w:sz w:val="24"/>
          <w:szCs w:val="24"/>
        </w:rPr>
        <w:t>delivery</w:t>
      </w:r>
      <w:proofErr w:type="spellEnd"/>
      <w:r w:rsidRPr="00A14A34">
        <w:rPr>
          <w:rFonts w:ascii="Arial" w:hAnsi="Arial" w:cs="Arial"/>
          <w:sz w:val="24"/>
          <w:szCs w:val="24"/>
        </w:rPr>
        <w:t xml:space="preserve"> (2013), Nr. 3, S. 1618-1625</w:t>
      </w:r>
    </w:p>
    <w:p w14:paraId="110E96BF" w14:textId="57CF7B21" w:rsidR="002301CB" w:rsidRPr="00A14A34" w:rsidRDefault="002301CB"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lastRenderedPageBreak/>
        <w:t xml:space="preserve">Reiche, W.: Störungen beim Betrieb von </w:t>
      </w:r>
      <w:proofErr w:type="spellStart"/>
      <w:r w:rsidRPr="00A14A34">
        <w:rPr>
          <w:rFonts w:ascii="Arial" w:hAnsi="Arial" w:cs="Arial"/>
          <w:sz w:val="24"/>
          <w:szCs w:val="24"/>
        </w:rPr>
        <w:t>Erdschlußrelais</w:t>
      </w:r>
      <w:proofErr w:type="spellEnd"/>
      <w:r w:rsidRPr="00A14A34">
        <w:rPr>
          <w:rFonts w:ascii="Arial" w:hAnsi="Arial" w:cs="Arial"/>
          <w:sz w:val="24"/>
          <w:szCs w:val="24"/>
        </w:rPr>
        <w:t xml:space="preserve"> im </w:t>
      </w:r>
      <w:proofErr w:type="spellStart"/>
      <w:r w:rsidRPr="00A14A34">
        <w:rPr>
          <w:rFonts w:ascii="Arial" w:hAnsi="Arial" w:cs="Arial"/>
          <w:sz w:val="24"/>
          <w:szCs w:val="24"/>
        </w:rPr>
        <w:t>Anschluß</w:t>
      </w:r>
      <w:proofErr w:type="spellEnd"/>
      <w:r w:rsidRPr="00A14A34">
        <w:rPr>
          <w:rFonts w:ascii="Arial" w:hAnsi="Arial" w:cs="Arial"/>
          <w:sz w:val="24"/>
          <w:szCs w:val="24"/>
        </w:rPr>
        <w:t xml:space="preserve"> an </w:t>
      </w:r>
      <w:proofErr w:type="spellStart"/>
      <w:r w:rsidRPr="00A14A34">
        <w:rPr>
          <w:rFonts w:ascii="Arial" w:hAnsi="Arial" w:cs="Arial"/>
          <w:sz w:val="24"/>
          <w:szCs w:val="24"/>
        </w:rPr>
        <w:t>Meßwandler</w:t>
      </w:r>
      <w:proofErr w:type="spellEnd"/>
      <w:r w:rsidRPr="00A14A34">
        <w:rPr>
          <w:rFonts w:ascii="Arial" w:hAnsi="Arial" w:cs="Arial"/>
          <w:sz w:val="24"/>
          <w:szCs w:val="24"/>
        </w:rPr>
        <w:t>. Archiv für Elektrotechnik, Band 31, 1937</w:t>
      </w:r>
    </w:p>
    <w:p w14:paraId="343B00C6" w14:textId="31FA3DA3" w:rsidR="00034B4E" w:rsidRPr="00A14A34" w:rsidRDefault="00034B4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Rupprecht, </w:t>
      </w:r>
      <w:proofErr w:type="gramStart"/>
      <w:r w:rsidRPr="00A14A34">
        <w:rPr>
          <w:rFonts w:ascii="Arial" w:hAnsi="Arial" w:cs="Arial"/>
          <w:sz w:val="24"/>
          <w:szCs w:val="24"/>
        </w:rPr>
        <w:t>W. :</w:t>
      </w:r>
      <w:proofErr w:type="gramEnd"/>
      <w:r w:rsidRPr="00A14A34">
        <w:rPr>
          <w:rFonts w:ascii="Arial" w:hAnsi="Arial" w:cs="Arial"/>
          <w:sz w:val="24"/>
          <w:szCs w:val="24"/>
        </w:rPr>
        <w:t xml:space="preserve"> Netzwerksynthese. Springer Verlag, 1972</w:t>
      </w:r>
    </w:p>
    <w:p w14:paraId="39E4107C" w14:textId="3D18598B" w:rsidR="00E675FE" w:rsidRPr="00A14A34" w:rsidRDefault="00E675F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Scheffler, P., Schwarz, H. und Zeidler, J.: „Untersuchung von Aspekten einer Sternpunktumstellung an einem 110-kV-Verteilnetz“. In: </w:t>
      </w:r>
      <w:proofErr w:type="gramStart"/>
      <w:r w:rsidRPr="00A14A34">
        <w:rPr>
          <w:rFonts w:ascii="Arial" w:hAnsi="Arial" w:cs="Arial"/>
          <w:sz w:val="24"/>
          <w:szCs w:val="24"/>
        </w:rPr>
        <w:t>ETG Fachbericht</w:t>
      </w:r>
      <w:proofErr w:type="gramEnd"/>
      <w:r w:rsidRPr="00A14A34">
        <w:rPr>
          <w:rFonts w:ascii="Arial" w:hAnsi="Arial" w:cs="Arial"/>
          <w:sz w:val="24"/>
          <w:szCs w:val="24"/>
        </w:rPr>
        <w:t xml:space="preserve"> 143, STE 2014- Sternpunktbehandlung in Verteilnetzen bis 110 kV. Berlin: VDE Verlag, 2014.</w:t>
      </w:r>
    </w:p>
    <w:p w14:paraId="006FD1B6" w14:textId="6D02B8A3" w:rsidR="00034B4E" w:rsidRPr="00A14A34" w:rsidRDefault="00034B4E"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t>Schegner</w:t>
      </w:r>
      <w:proofErr w:type="spellEnd"/>
      <w:r w:rsidRPr="00A14A34">
        <w:rPr>
          <w:rFonts w:ascii="Arial" w:hAnsi="Arial" w:cs="Arial"/>
          <w:sz w:val="24"/>
          <w:szCs w:val="24"/>
        </w:rPr>
        <w:t xml:space="preserve">, </w:t>
      </w:r>
      <w:proofErr w:type="gramStart"/>
      <w:r w:rsidRPr="00A14A34">
        <w:rPr>
          <w:rFonts w:ascii="Arial" w:hAnsi="Arial" w:cs="Arial"/>
          <w:sz w:val="24"/>
          <w:szCs w:val="24"/>
        </w:rPr>
        <w:t>P. :</w:t>
      </w:r>
      <w:proofErr w:type="gramEnd"/>
      <w:r w:rsidRPr="00A14A34">
        <w:rPr>
          <w:rFonts w:ascii="Arial" w:hAnsi="Arial" w:cs="Arial"/>
          <w:sz w:val="24"/>
          <w:szCs w:val="24"/>
        </w:rPr>
        <w:t xml:space="preserve"> Vorlesung Elektroenergiesysteme / Skript Systemelemente. 2010</w:t>
      </w:r>
    </w:p>
    <w:p w14:paraId="66C6ECA7" w14:textId="4563D72F" w:rsidR="00034B4E" w:rsidRPr="00A14A34" w:rsidRDefault="00034B4E"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t>Schegner</w:t>
      </w:r>
      <w:proofErr w:type="spellEnd"/>
      <w:r w:rsidRPr="00A14A34">
        <w:rPr>
          <w:rFonts w:ascii="Arial" w:hAnsi="Arial" w:cs="Arial"/>
          <w:sz w:val="24"/>
          <w:szCs w:val="24"/>
        </w:rPr>
        <w:t xml:space="preserve">, </w:t>
      </w:r>
      <w:proofErr w:type="gramStart"/>
      <w:r w:rsidRPr="00A14A34">
        <w:rPr>
          <w:rFonts w:ascii="Arial" w:hAnsi="Arial" w:cs="Arial"/>
          <w:sz w:val="24"/>
          <w:szCs w:val="24"/>
        </w:rPr>
        <w:t>P. ;</w:t>
      </w:r>
      <w:proofErr w:type="gramEnd"/>
      <w:r w:rsidRPr="00A14A34">
        <w:rPr>
          <w:rFonts w:ascii="Arial" w:hAnsi="Arial" w:cs="Arial"/>
          <w:sz w:val="24"/>
          <w:szCs w:val="24"/>
        </w:rPr>
        <w:t xml:space="preserve"> Hentschel, </w:t>
      </w:r>
      <w:proofErr w:type="gramStart"/>
      <w:r w:rsidRPr="00A14A34">
        <w:rPr>
          <w:rFonts w:ascii="Arial" w:hAnsi="Arial" w:cs="Arial"/>
          <w:sz w:val="24"/>
          <w:szCs w:val="24"/>
        </w:rPr>
        <w:t>G. ;</w:t>
      </w:r>
      <w:proofErr w:type="gramEnd"/>
      <w:r w:rsidRPr="00A14A34">
        <w:rPr>
          <w:rFonts w:ascii="Arial" w:hAnsi="Arial" w:cs="Arial"/>
          <w:sz w:val="24"/>
          <w:szCs w:val="24"/>
        </w:rPr>
        <w:t xml:space="preserve"> Siegmund, </w:t>
      </w:r>
      <w:proofErr w:type="gramStart"/>
      <w:r w:rsidRPr="00A14A34">
        <w:rPr>
          <w:rFonts w:ascii="Arial" w:hAnsi="Arial" w:cs="Arial"/>
          <w:sz w:val="24"/>
          <w:szCs w:val="24"/>
        </w:rPr>
        <w:t>D. :</w:t>
      </w:r>
      <w:proofErr w:type="gramEnd"/>
      <w:r w:rsidRPr="00A14A34">
        <w:rPr>
          <w:rFonts w:ascii="Arial" w:hAnsi="Arial" w:cs="Arial"/>
          <w:sz w:val="24"/>
          <w:szCs w:val="24"/>
        </w:rPr>
        <w:t xml:space="preserve"> Messung von Netzimpedanzen. In: </w:t>
      </w:r>
      <w:proofErr w:type="spellStart"/>
      <w:r w:rsidRPr="00A14A34">
        <w:rPr>
          <w:rFonts w:ascii="Arial" w:hAnsi="Arial" w:cs="Arial"/>
          <w:sz w:val="24"/>
          <w:szCs w:val="24"/>
        </w:rPr>
        <w:t>Elektrie</w:t>
      </w:r>
      <w:proofErr w:type="spellEnd"/>
      <w:r w:rsidRPr="00A14A34">
        <w:rPr>
          <w:rFonts w:ascii="Arial" w:hAnsi="Arial" w:cs="Arial"/>
          <w:sz w:val="24"/>
          <w:szCs w:val="24"/>
        </w:rPr>
        <w:t xml:space="preserve"> (1997), Nr. 3/4, S. 140-146</w:t>
      </w:r>
    </w:p>
    <w:p w14:paraId="7FA58293" w14:textId="221FCEC7" w:rsidR="00034B4E" w:rsidRPr="00A14A34" w:rsidRDefault="00034B4E"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t>Schlabbach</w:t>
      </w:r>
      <w:proofErr w:type="spellEnd"/>
      <w:r w:rsidRPr="00A14A34">
        <w:rPr>
          <w:rFonts w:ascii="Arial" w:hAnsi="Arial" w:cs="Arial"/>
          <w:sz w:val="24"/>
          <w:szCs w:val="24"/>
        </w:rPr>
        <w:t xml:space="preserve">, </w:t>
      </w:r>
      <w:proofErr w:type="gramStart"/>
      <w:r w:rsidRPr="00A14A34">
        <w:rPr>
          <w:rFonts w:ascii="Arial" w:hAnsi="Arial" w:cs="Arial"/>
          <w:sz w:val="24"/>
          <w:szCs w:val="24"/>
        </w:rPr>
        <w:t>J. :</w:t>
      </w:r>
      <w:proofErr w:type="gramEnd"/>
      <w:r w:rsidRPr="00A14A34">
        <w:rPr>
          <w:rFonts w:ascii="Arial" w:hAnsi="Arial" w:cs="Arial"/>
          <w:sz w:val="24"/>
          <w:szCs w:val="24"/>
        </w:rPr>
        <w:t xml:space="preserve"> Sternpunktbehandlung. VWEW Verlag, 2002</w:t>
      </w:r>
    </w:p>
    <w:p w14:paraId="429CF867" w14:textId="09851962" w:rsidR="00034B4E" w:rsidRPr="00A14A34" w:rsidRDefault="00034B4E"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t>Schlabbach</w:t>
      </w:r>
      <w:proofErr w:type="spellEnd"/>
      <w:r w:rsidRPr="00A14A34">
        <w:rPr>
          <w:rFonts w:ascii="Arial" w:hAnsi="Arial" w:cs="Arial"/>
          <w:sz w:val="24"/>
          <w:szCs w:val="24"/>
        </w:rPr>
        <w:t xml:space="preserve">, </w:t>
      </w:r>
      <w:proofErr w:type="gramStart"/>
      <w:r w:rsidRPr="00A14A34">
        <w:rPr>
          <w:rFonts w:ascii="Arial" w:hAnsi="Arial" w:cs="Arial"/>
          <w:sz w:val="24"/>
          <w:szCs w:val="24"/>
        </w:rPr>
        <w:t>J. ;</w:t>
      </w:r>
      <w:proofErr w:type="gramEnd"/>
      <w:r w:rsidRPr="00A14A34">
        <w:rPr>
          <w:rFonts w:ascii="Arial" w:hAnsi="Arial" w:cs="Arial"/>
          <w:sz w:val="24"/>
          <w:szCs w:val="24"/>
        </w:rPr>
        <w:t xml:space="preserve"> Hormann, </w:t>
      </w:r>
      <w:proofErr w:type="gramStart"/>
      <w:r w:rsidRPr="00A14A34">
        <w:rPr>
          <w:rFonts w:ascii="Arial" w:hAnsi="Arial" w:cs="Arial"/>
          <w:sz w:val="24"/>
          <w:szCs w:val="24"/>
        </w:rPr>
        <w:t>W. ;</w:t>
      </w:r>
      <w:proofErr w:type="gramEnd"/>
      <w:r w:rsidRPr="00A14A34">
        <w:rPr>
          <w:rFonts w:ascii="Arial" w:hAnsi="Arial" w:cs="Arial"/>
          <w:sz w:val="24"/>
          <w:szCs w:val="24"/>
        </w:rPr>
        <w:t xml:space="preserve"> Just, </w:t>
      </w:r>
      <w:proofErr w:type="gramStart"/>
      <w:r w:rsidRPr="00A14A34">
        <w:rPr>
          <w:rFonts w:ascii="Arial" w:hAnsi="Arial" w:cs="Arial"/>
          <w:sz w:val="24"/>
          <w:szCs w:val="24"/>
        </w:rPr>
        <w:t>W. :</w:t>
      </w:r>
      <w:proofErr w:type="gramEnd"/>
      <w:r w:rsidRPr="00A14A34">
        <w:rPr>
          <w:rFonts w:ascii="Arial" w:hAnsi="Arial" w:cs="Arial"/>
          <w:sz w:val="24"/>
          <w:szCs w:val="24"/>
        </w:rPr>
        <w:t xml:space="preserve"> Netzrückwirkungen. VDE Verlag, 2008</w:t>
      </w:r>
    </w:p>
    <w:p w14:paraId="4721D64E" w14:textId="0EC11A00" w:rsidR="00E675FE" w:rsidRPr="00A14A34" w:rsidRDefault="00E675F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Schmidt, S. und </w:t>
      </w:r>
      <w:proofErr w:type="spellStart"/>
      <w:r w:rsidRPr="00A14A34">
        <w:rPr>
          <w:rFonts w:ascii="Arial" w:hAnsi="Arial" w:cs="Arial"/>
          <w:sz w:val="24"/>
          <w:szCs w:val="24"/>
        </w:rPr>
        <w:t>Milbrich</w:t>
      </w:r>
      <w:proofErr w:type="spellEnd"/>
      <w:r w:rsidRPr="00A14A34">
        <w:rPr>
          <w:rFonts w:ascii="Arial" w:hAnsi="Arial" w:cs="Arial"/>
          <w:sz w:val="24"/>
          <w:szCs w:val="24"/>
        </w:rPr>
        <w:t xml:space="preserve">, A.: „Umstellung eines Netzes auf NOSPE“. In: ETG </w:t>
      </w:r>
      <w:proofErr w:type="spellStart"/>
      <w:r w:rsidRPr="00A14A34">
        <w:rPr>
          <w:rFonts w:ascii="Arial" w:hAnsi="Arial" w:cs="Arial"/>
          <w:sz w:val="24"/>
          <w:szCs w:val="24"/>
        </w:rPr>
        <w:t>Fachbe</w:t>
      </w:r>
      <w:proofErr w:type="spellEnd"/>
      <w:r w:rsidRPr="00A14A34">
        <w:rPr>
          <w:rFonts w:ascii="Arial" w:hAnsi="Arial" w:cs="Arial"/>
          <w:sz w:val="24"/>
          <w:szCs w:val="24"/>
        </w:rPr>
        <w:t xml:space="preserve"> </w:t>
      </w:r>
      <w:proofErr w:type="spellStart"/>
      <w:r w:rsidRPr="00A14A34">
        <w:rPr>
          <w:rFonts w:ascii="Arial" w:hAnsi="Arial" w:cs="Arial"/>
          <w:sz w:val="24"/>
          <w:szCs w:val="24"/>
        </w:rPr>
        <w:t>richt</w:t>
      </w:r>
      <w:proofErr w:type="spellEnd"/>
      <w:r w:rsidRPr="00A14A34">
        <w:rPr>
          <w:rFonts w:ascii="Arial" w:hAnsi="Arial" w:cs="Arial"/>
          <w:sz w:val="24"/>
          <w:szCs w:val="24"/>
        </w:rPr>
        <w:t xml:space="preserve"> 151, STE 2017- Sternpunktbehandlung in Verteilnetzen bis 110 kV. Berlin: VDE Verlag, 2017. </w:t>
      </w:r>
    </w:p>
    <w:p w14:paraId="68A1C953" w14:textId="1DC0D0CD" w:rsidR="00034B4E" w:rsidRPr="00A14A34" w:rsidRDefault="00034B4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Schmidt, </w:t>
      </w:r>
      <w:proofErr w:type="gramStart"/>
      <w:r w:rsidRPr="00A14A34">
        <w:rPr>
          <w:rFonts w:ascii="Arial" w:hAnsi="Arial" w:cs="Arial"/>
          <w:sz w:val="24"/>
          <w:szCs w:val="24"/>
        </w:rPr>
        <w:t>U. ;</w:t>
      </w:r>
      <w:proofErr w:type="gramEnd"/>
      <w:r w:rsidRPr="00A14A34">
        <w:rPr>
          <w:rFonts w:ascii="Arial" w:hAnsi="Arial" w:cs="Arial"/>
          <w:sz w:val="24"/>
          <w:szCs w:val="24"/>
        </w:rPr>
        <w:t xml:space="preserve"> </w:t>
      </w:r>
      <w:proofErr w:type="spellStart"/>
      <w:r w:rsidRPr="00A14A34">
        <w:rPr>
          <w:rFonts w:ascii="Arial" w:hAnsi="Arial" w:cs="Arial"/>
          <w:sz w:val="24"/>
          <w:szCs w:val="24"/>
        </w:rPr>
        <w:t>Schegner</w:t>
      </w:r>
      <w:proofErr w:type="spellEnd"/>
      <w:r w:rsidRPr="00A14A34">
        <w:rPr>
          <w:rFonts w:ascii="Arial" w:hAnsi="Arial" w:cs="Arial"/>
          <w:sz w:val="24"/>
          <w:szCs w:val="24"/>
        </w:rPr>
        <w:t xml:space="preserve">, </w:t>
      </w:r>
      <w:proofErr w:type="gramStart"/>
      <w:r w:rsidRPr="00A14A34">
        <w:rPr>
          <w:rFonts w:ascii="Arial" w:hAnsi="Arial" w:cs="Arial"/>
          <w:sz w:val="24"/>
          <w:szCs w:val="24"/>
        </w:rPr>
        <w:t>P. :</w:t>
      </w:r>
      <w:proofErr w:type="gramEnd"/>
      <w:r w:rsidRPr="00A14A34">
        <w:rPr>
          <w:rFonts w:ascii="Arial" w:hAnsi="Arial" w:cs="Arial"/>
          <w:sz w:val="24"/>
          <w:szCs w:val="24"/>
        </w:rPr>
        <w:t xml:space="preserve"> </w:t>
      </w:r>
      <w:proofErr w:type="spellStart"/>
      <w:r w:rsidRPr="00A14A34">
        <w:rPr>
          <w:rFonts w:ascii="Arial" w:hAnsi="Arial" w:cs="Arial"/>
          <w:sz w:val="24"/>
          <w:szCs w:val="24"/>
        </w:rPr>
        <w:t>Einuss</w:t>
      </w:r>
      <w:proofErr w:type="spellEnd"/>
      <w:r w:rsidRPr="00A14A34">
        <w:rPr>
          <w:rFonts w:ascii="Arial" w:hAnsi="Arial" w:cs="Arial"/>
          <w:sz w:val="24"/>
          <w:szCs w:val="24"/>
        </w:rPr>
        <w:t xml:space="preserve"> des Fehlerortes auf den Erdschluss-Reststrom bei Resonanz-Sternpunkterdung im 110-kV-Netz. In: </w:t>
      </w:r>
      <w:proofErr w:type="gramStart"/>
      <w:r w:rsidRPr="00A14A34">
        <w:rPr>
          <w:rFonts w:ascii="Arial" w:hAnsi="Arial" w:cs="Arial"/>
          <w:sz w:val="24"/>
          <w:szCs w:val="24"/>
        </w:rPr>
        <w:t>ETG Fachbericht</w:t>
      </w:r>
      <w:proofErr w:type="gramEnd"/>
      <w:r w:rsidRPr="00A14A34">
        <w:rPr>
          <w:rFonts w:ascii="Arial" w:hAnsi="Arial" w:cs="Arial"/>
          <w:sz w:val="24"/>
          <w:szCs w:val="24"/>
        </w:rPr>
        <w:t xml:space="preserve"> 143, STE 2014 - Sternpunktbehandlung in Verteilnetzen bis 110 kV. </w:t>
      </w:r>
      <w:proofErr w:type="gramStart"/>
      <w:r w:rsidRPr="00A14A34">
        <w:rPr>
          <w:rFonts w:ascii="Arial" w:hAnsi="Arial" w:cs="Arial"/>
          <w:sz w:val="24"/>
          <w:szCs w:val="24"/>
        </w:rPr>
        <w:t>Berlin :</w:t>
      </w:r>
      <w:proofErr w:type="gramEnd"/>
      <w:r w:rsidRPr="00A14A34">
        <w:rPr>
          <w:rFonts w:ascii="Arial" w:hAnsi="Arial" w:cs="Arial"/>
          <w:sz w:val="24"/>
          <w:szCs w:val="24"/>
        </w:rPr>
        <w:t xml:space="preserve"> VDE Verlag, 2014</w:t>
      </w:r>
    </w:p>
    <w:p w14:paraId="4BFA6E93" w14:textId="7BEC8995" w:rsidR="00E675FE" w:rsidRPr="00A14A34" w:rsidRDefault="00E675F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Schmidt, U. u.a.: „New </w:t>
      </w:r>
      <w:proofErr w:type="spellStart"/>
      <w:r w:rsidRPr="00A14A34">
        <w:rPr>
          <w:rFonts w:ascii="Arial" w:hAnsi="Arial" w:cs="Arial"/>
          <w:sz w:val="24"/>
          <w:szCs w:val="24"/>
        </w:rPr>
        <w:t>method</w:t>
      </w:r>
      <w:proofErr w:type="spellEnd"/>
      <w:r w:rsidRPr="00A14A34">
        <w:rPr>
          <w:rFonts w:ascii="Arial" w:hAnsi="Arial" w:cs="Arial"/>
          <w:sz w:val="24"/>
          <w:szCs w:val="24"/>
        </w:rPr>
        <w:t xml:space="preserve"> </w:t>
      </w:r>
      <w:proofErr w:type="spellStart"/>
      <w:r w:rsidRPr="00A14A34">
        <w:rPr>
          <w:rFonts w:ascii="Arial" w:hAnsi="Arial" w:cs="Arial"/>
          <w:sz w:val="24"/>
          <w:szCs w:val="24"/>
        </w:rPr>
        <w:t>for</w:t>
      </w:r>
      <w:proofErr w:type="spellEnd"/>
      <w:r w:rsidRPr="00A14A34">
        <w:rPr>
          <w:rFonts w:ascii="Arial" w:hAnsi="Arial" w:cs="Arial"/>
          <w:sz w:val="24"/>
          <w:szCs w:val="24"/>
        </w:rPr>
        <w:t xml:space="preserve"> </w:t>
      </w:r>
      <w:proofErr w:type="spellStart"/>
      <w:r w:rsidRPr="00A14A34">
        <w:rPr>
          <w:rFonts w:ascii="Arial" w:hAnsi="Arial" w:cs="Arial"/>
          <w:sz w:val="24"/>
          <w:szCs w:val="24"/>
        </w:rPr>
        <w:t>calculation</w:t>
      </w:r>
      <w:proofErr w:type="spellEnd"/>
      <w:r w:rsidRPr="00A14A34">
        <w:rPr>
          <w:rFonts w:ascii="Arial" w:hAnsi="Arial" w:cs="Arial"/>
          <w:sz w:val="24"/>
          <w:szCs w:val="24"/>
        </w:rPr>
        <w:t xml:space="preserve"> </w:t>
      </w:r>
      <w:proofErr w:type="spellStart"/>
      <w:r w:rsidRPr="00A14A34">
        <w:rPr>
          <w:rFonts w:ascii="Arial" w:hAnsi="Arial" w:cs="Arial"/>
          <w:sz w:val="24"/>
          <w:szCs w:val="24"/>
        </w:rPr>
        <w:t>of</w:t>
      </w:r>
      <w:proofErr w:type="spellEnd"/>
      <w:r w:rsidRPr="00A14A34">
        <w:rPr>
          <w:rFonts w:ascii="Arial" w:hAnsi="Arial" w:cs="Arial"/>
          <w:sz w:val="24"/>
          <w:szCs w:val="24"/>
        </w:rPr>
        <w:t xml:space="preserve"> </w:t>
      </w:r>
      <w:proofErr w:type="spellStart"/>
      <w:r w:rsidRPr="00A14A34">
        <w:rPr>
          <w:rFonts w:ascii="Arial" w:hAnsi="Arial" w:cs="Arial"/>
          <w:sz w:val="24"/>
          <w:szCs w:val="24"/>
        </w:rPr>
        <w:t>the</w:t>
      </w:r>
      <w:proofErr w:type="spellEnd"/>
      <w:r w:rsidRPr="00A14A34">
        <w:rPr>
          <w:rFonts w:ascii="Arial" w:hAnsi="Arial" w:cs="Arial"/>
          <w:sz w:val="24"/>
          <w:szCs w:val="24"/>
        </w:rPr>
        <w:t xml:space="preserve"> </w:t>
      </w:r>
      <w:proofErr w:type="spellStart"/>
      <w:r w:rsidRPr="00A14A34">
        <w:rPr>
          <w:rFonts w:ascii="Arial" w:hAnsi="Arial" w:cs="Arial"/>
          <w:sz w:val="24"/>
          <w:szCs w:val="24"/>
        </w:rPr>
        <w:t>harmonics</w:t>
      </w:r>
      <w:proofErr w:type="spellEnd"/>
      <w:r w:rsidRPr="00A14A34">
        <w:rPr>
          <w:rFonts w:ascii="Arial" w:hAnsi="Arial" w:cs="Arial"/>
          <w:sz w:val="24"/>
          <w:szCs w:val="24"/>
        </w:rPr>
        <w:t xml:space="preserve"> in </w:t>
      </w:r>
      <w:proofErr w:type="spellStart"/>
      <w:r w:rsidRPr="00A14A34">
        <w:rPr>
          <w:rFonts w:ascii="Arial" w:hAnsi="Arial" w:cs="Arial"/>
          <w:sz w:val="24"/>
          <w:szCs w:val="24"/>
        </w:rPr>
        <w:t>the</w:t>
      </w:r>
      <w:proofErr w:type="spellEnd"/>
      <w:r w:rsidRPr="00A14A34">
        <w:rPr>
          <w:rFonts w:ascii="Arial" w:hAnsi="Arial" w:cs="Arial"/>
          <w:sz w:val="24"/>
          <w:szCs w:val="24"/>
        </w:rPr>
        <w:t xml:space="preserve"> residual </w:t>
      </w:r>
      <w:proofErr w:type="spellStart"/>
      <w:r w:rsidRPr="00A14A34">
        <w:rPr>
          <w:rFonts w:ascii="Arial" w:hAnsi="Arial" w:cs="Arial"/>
          <w:sz w:val="24"/>
          <w:szCs w:val="24"/>
        </w:rPr>
        <w:t>earth</w:t>
      </w:r>
      <w:proofErr w:type="spellEnd"/>
      <w:r w:rsidRPr="00A14A34">
        <w:rPr>
          <w:rFonts w:ascii="Arial" w:hAnsi="Arial" w:cs="Arial"/>
          <w:sz w:val="24"/>
          <w:szCs w:val="24"/>
        </w:rPr>
        <w:t xml:space="preserve"> fault </w:t>
      </w:r>
      <w:proofErr w:type="spellStart"/>
      <w:r w:rsidRPr="00A14A34">
        <w:rPr>
          <w:rFonts w:ascii="Arial" w:hAnsi="Arial" w:cs="Arial"/>
          <w:sz w:val="24"/>
          <w:szCs w:val="24"/>
        </w:rPr>
        <w:t>current</w:t>
      </w:r>
      <w:proofErr w:type="spellEnd"/>
      <w:r w:rsidRPr="00A14A34">
        <w:rPr>
          <w:rFonts w:ascii="Arial" w:hAnsi="Arial" w:cs="Arial"/>
          <w:sz w:val="24"/>
          <w:szCs w:val="24"/>
        </w:rPr>
        <w:t xml:space="preserve"> in </w:t>
      </w:r>
      <w:proofErr w:type="spellStart"/>
      <w:r w:rsidRPr="00A14A34">
        <w:rPr>
          <w:rFonts w:ascii="Arial" w:hAnsi="Arial" w:cs="Arial"/>
          <w:sz w:val="24"/>
          <w:szCs w:val="24"/>
        </w:rPr>
        <w:t>isolated</w:t>
      </w:r>
      <w:proofErr w:type="spellEnd"/>
      <w:r w:rsidRPr="00A14A34">
        <w:rPr>
          <w:rFonts w:ascii="Arial" w:hAnsi="Arial" w:cs="Arial"/>
          <w:sz w:val="24"/>
          <w:szCs w:val="24"/>
        </w:rPr>
        <w:t xml:space="preserve"> and </w:t>
      </w:r>
      <w:proofErr w:type="spellStart"/>
      <w:r w:rsidRPr="00A14A34">
        <w:rPr>
          <w:rFonts w:ascii="Arial" w:hAnsi="Arial" w:cs="Arial"/>
          <w:sz w:val="24"/>
          <w:szCs w:val="24"/>
        </w:rPr>
        <w:t>compensated</w:t>
      </w:r>
      <w:proofErr w:type="spellEnd"/>
      <w:r w:rsidRPr="00A14A34">
        <w:rPr>
          <w:rFonts w:ascii="Arial" w:hAnsi="Arial" w:cs="Arial"/>
          <w:sz w:val="24"/>
          <w:szCs w:val="24"/>
        </w:rPr>
        <w:t xml:space="preserve"> </w:t>
      </w:r>
      <w:proofErr w:type="spellStart"/>
      <w:r w:rsidRPr="00A14A34">
        <w:rPr>
          <w:rFonts w:ascii="Arial" w:hAnsi="Arial" w:cs="Arial"/>
          <w:sz w:val="24"/>
          <w:szCs w:val="24"/>
        </w:rPr>
        <w:t>networks</w:t>
      </w:r>
      <w:proofErr w:type="spellEnd"/>
      <w:r w:rsidRPr="00A14A34">
        <w:rPr>
          <w:rFonts w:ascii="Arial" w:hAnsi="Arial" w:cs="Arial"/>
          <w:sz w:val="24"/>
          <w:szCs w:val="24"/>
        </w:rPr>
        <w:t xml:space="preserve">“. In: 2016 Electric Power Quality and Supply </w:t>
      </w:r>
      <w:proofErr w:type="spellStart"/>
      <w:r w:rsidRPr="00A14A34">
        <w:rPr>
          <w:rFonts w:ascii="Arial" w:hAnsi="Arial" w:cs="Arial"/>
          <w:sz w:val="24"/>
          <w:szCs w:val="24"/>
        </w:rPr>
        <w:t>Reliability</w:t>
      </w:r>
      <w:proofErr w:type="spellEnd"/>
      <w:r w:rsidRPr="00A14A34">
        <w:rPr>
          <w:rFonts w:ascii="Arial" w:hAnsi="Arial" w:cs="Arial"/>
          <w:sz w:val="24"/>
          <w:szCs w:val="24"/>
        </w:rPr>
        <w:t xml:space="preserve"> (PQ). 2016.</w:t>
      </w:r>
    </w:p>
    <w:p w14:paraId="5D7633AA" w14:textId="2E8F260D" w:rsidR="00E675FE" w:rsidRPr="00A14A34" w:rsidRDefault="00E675F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Schräder, J. u.a.: „Elektrische Durchschlagfestigkeit im 110-kV-Netzimpedanzmesscontainer“. In: Aktuelle Infrastruktur- und Technologieansätze in den Bereichen Strom- und Gasnetz, Elek </w:t>
      </w:r>
      <w:proofErr w:type="spellStart"/>
      <w:r w:rsidRPr="00A14A34">
        <w:rPr>
          <w:rFonts w:ascii="Arial" w:hAnsi="Arial" w:cs="Arial"/>
          <w:sz w:val="24"/>
          <w:szCs w:val="24"/>
        </w:rPr>
        <w:t>tromobilität</w:t>
      </w:r>
      <w:proofErr w:type="spellEnd"/>
      <w:r w:rsidRPr="00A14A34">
        <w:rPr>
          <w:rFonts w:ascii="Arial" w:hAnsi="Arial" w:cs="Arial"/>
          <w:sz w:val="24"/>
          <w:szCs w:val="24"/>
        </w:rPr>
        <w:t xml:space="preserve"> und Wasserstoffwirtschaft. HSU, 2019, S. 84–87.</w:t>
      </w:r>
    </w:p>
    <w:p w14:paraId="36940F6C" w14:textId="7AE97B9C" w:rsidR="00034B4E" w:rsidRPr="00A14A34" w:rsidRDefault="00034B4E"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t>Simonyi</w:t>
      </w:r>
      <w:proofErr w:type="spellEnd"/>
      <w:r w:rsidRPr="00A14A34">
        <w:rPr>
          <w:rFonts w:ascii="Arial" w:hAnsi="Arial" w:cs="Arial"/>
          <w:sz w:val="24"/>
          <w:szCs w:val="24"/>
        </w:rPr>
        <w:t xml:space="preserve">, </w:t>
      </w:r>
      <w:proofErr w:type="gramStart"/>
      <w:r w:rsidRPr="00A14A34">
        <w:rPr>
          <w:rFonts w:ascii="Arial" w:hAnsi="Arial" w:cs="Arial"/>
          <w:sz w:val="24"/>
          <w:szCs w:val="24"/>
        </w:rPr>
        <w:t>K. :</w:t>
      </w:r>
      <w:proofErr w:type="gramEnd"/>
      <w:r w:rsidRPr="00A14A34">
        <w:rPr>
          <w:rFonts w:ascii="Arial" w:hAnsi="Arial" w:cs="Arial"/>
          <w:sz w:val="24"/>
          <w:szCs w:val="24"/>
        </w:rPr>
        <w:t xml:space="preserve"> Theoretische Elektrotechnik. Verlag deutscher Wissenschaften, 1989</w:t>
      </w:r>
    </w:p>
    <w:p w14:paraId="0186EFFE" w14:textId="0FF877B8" w:rsidR="00034B4E" w:rsidRPr="00A14A34" w:rsidRDefault="00034B4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Stade, </w:t>
      </w:r>
      <w:proofErr w:type="gramStart"/>
      <w:r w:rsidRPr="00A14A34">
        <w:rPr>
          <w:rFonts w:ascii="Arial" w:hAnsi="Arial" w:cs="Arial"/>
          <w:sz w:val="24"/>
          <w:szCs w:val="24"/>
        </w:rPr>
        <w:t>D. :</w:t>
      </w:r>
      <w:proofErr w:type="gramEnd"/>
      <w:r w:rsidRPr="00A14A34">
        <w:rPr>
          <w:rFonts w:ascii="Arial" w:hAnsi="Arial" w:cs="Arial"/>
          <w:sz w:val="24"/>
          <w:szCs w:val="24"/>
        </w:rPr>
        <w:t xml:space="preserve"> Begrenzung der Erdschlussrestströme - technische Notwendigkeit und Vorausberechnung. In: VDE-Symposium 2010 - Erdschluss im kompensierten MS-Netz, 2010</w:t>
      </w:r>
    </w:p>
    <w:p w14:paraId="34015E39" w14:textId="0A0E91C8" w:rsidR="00B17D28" w:rsidRPr="00A14A34" w:rsidRDefault="00B17D28"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lastRenderedPageBreak/>
        <w:t xml:space="preserve">Stiegler, R., Meyer, J., </w:t>
      </w:r>
      <w:proofErr w:type="spellStart"/>
      <w:r w:rsidRPr="00A14A34">
        <w:rPr>
          <w:rFonts w:ascii="Arial" w:hAnsi="Arial" w:cs="Arial"/>
          <w:sz w:val="24"/>
          <w:szCs w:val="24"/>
        </w:rPr>
        <w:t>Schegner</w:t>
      </w:r>
      <w:proofErr w:type="spellEnd"/>
      <w:r w:rsidRPr="00A14A34">
        <w:rPr>
          <w:rFonts w:ascii="Arial" w:hAnsi="Arial" w:cs="Arial"/>
          <w:sz w:val="24"/>
          <w:szCs w:val="24"/>
        </w:rPr>
        <w:t xml:space="preserve">, P.: Portable Measurement System </w:t>
      </w:r>
      <w:proofErr w:type="spellStart"/>
      <w:r w:rsidRPr="00A14A34">
        <w:rPr>
          <w:rFonts w:ascii="Arial" w:hAnsi="Arial" w:cs="Arial"/>
          <w:sz w:val="24"/>
          <w:szCs w:val="24"/>
        </w:rPr>
        <w:t>for</w:t>
      </w:r>
      <w:proofErr w:type="spellEnd"/>
      <w:r w:rsidRPr="00A14A34">
        <w:rPr>
          <w:rFonts w:ascii="Arial" w:hAnsi="Arial" w:cs="Arial"/>
          <w:sz w:val="24"/>
          <w:szCs w:val="24"/>
        </w:rPr>
        <w:t xml:space="preserve"> </w:t>
      </w:r>
      <w:proofErr w:type="spellStart"/>
      <w:r w:rsidRPr="00A14A34">
        <w:rPr>
          <w:rFonts w:ascii="Arial" w:hAnsi="Arial" w:cs="Arial"/>
          <w:sz w:val="24"/>
          <w:szCs w:val="24"/>
        </w:rPr>
        <w:t>the</w:t>
      </w:r>
      <w:proofErr w:type="spellEnd"/>
      <w:r w:rsidRPr="00A14A34">
        <w:rPr>
          <w:rFonts w:ascii="Arial" w:hAnsi="Arial" w:cs="Arial"/>
          <w:sz w:val="24"/>
          <w:szCs w:val="24"/>
        </w:rPr>
        <w:t xml:space="preserve"> </w:t>
      </w:r>
      <w:proofErr w:type="spellStart"/>
      <w:r w:rsidRPr="00A14A34">
        <w:rPr>
          <w:rFonts w:ascii="Arial" w:hAnsi="Arial" w:cs="Arial"/>
          <w:sz w:val="24"/>
          <w:szCs w:val="24"/>
        </w:rPr>
        <w:t>Frequency</w:t>
      </w:r>
      <w:proofErr w:type="spellEnd"/>
      <w:r w:rsidRPr="00A14A34">
        <w:rPr>
          <w:rFonts w:ascii="Arial" w:hAnsi="Arial" w:cs="Arial"/>
          <w:sz w:val="24"/>
          <w:szCs w:val="24"/>
        </w:rPr>
        <w:t xml:space="preserve"> Response </w:t>
      </w:r>
      <w:proofErr w:type="spellStart"/>
      <w:r w:rsidRPr="00A14A34">
        <w:rPr>
          <w:rFonts w:ascii="Arial" w:hAnsi="Arial" w:cs="Arial"/>
          <w:sz w:val="24"/>
          <w:szCs w:val="24"/>
        </w:rPr>
        <w:t>of</w:t>
      </w:r>
      <w:proofErr w:type="spellEnd"/>
      <w:r w:rsidRPr="00A14A34">
        <w:rPr>
          <w:rFonts w:ascii="Arial" w:hAnsi="Arial" w:cs="Arial"/>
          <w:sz w:val="24"/>
          <w:szCs w:val="24"/>
        </w:rPr>
        <w:t xml:space="preserve"> </w:t>
      </w:r>
      <w:proofErr w:type="spellStart"/>
      <w:r w:rsidRPr="00A14A34">
        <w:rPr>
          <w:rFonts w:ascii="Arial" w:hAnsi="Arial" w:cs="Arial"/>
          <w:sz w:val="24"/>
          <w:szCs w:val="24"/>
        </w:rPr>
        <w:t>Voltage</w:t>
      </w:r>
      <w:proofErr w:type="spellEnd"/>
      <w:r w:rsidRPr="00A14A34">
        <w:rPr>
          <w:rFonts w:ascii="Arial" w:hAnsi="Arial" w:cs="Arial"/>
          <w:sz w:val="24"/>
          <w:szCs w:val="24"/>
        </w:rPr>
        <w:t xml:space="preserve"> Transformers. IEEE, 2012</w:t>
      </w:r>
    </w:p>
    <w:p w14:paraId="47CCD285" w14:textId="70E17ACA" w:rsidR="00B17D28" w:rsidRPr="00A14A34" w:rsidRDefault="00B17D28"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Stiegler, R. u. a.: Methods </w:t>
      </w:r>
      <w:proofErr w:type="spellStart"/>
      <w:r w:rsidRPr="00A14A34">
        <w:rPr>
          <w:rFonts w:ascii="Arial" w:hAnsi="Arial" w:cs="Arial"/>
          <w:sz w:val="24"/>
          <w:szCs w:val="24"/>
        </w:rPr>
        <w:t>for</w:t>
      </w:r>
      <w:proofErr w:type="spellEnd"/>
      <w:r w:rsidRPr="00A14A34">
        <w:rPr>
          <w:rFonts w:ascii="Arial" w:hAnsi="Arial" w:cs="Arial"/>
          <w:sz w:val="24"/>
          <w:szCs w:val="24"/>
        </w:rPr>
        <w:t xml:space="preserve"> on-site </w:t>
      </w:r>
      <w:proofErr w:type="spellStart"/>
      <w:r w:rsidRPr="00A14A34">
        <w:rPr>
          <w:rFonts w:ascii="Arial" w:hAnsi="Arial" w:cs="Arial"/>
          <w:sz w:val="24"/>
          <w:szCs w:val="24"/>
        </w:rPr>
        <w:t>qualification</w:t>
      </w:r>
      <w:proofErr w:type="spellEnd"/>
      <w:r w:rsidRPr="00A14A34">
        <w:rPr>
          <w:rFonts w:ascii="Arial" w:hAnsi="Arial" w:cs="Arial"/>
          <w:sz w:val="24"/>
          <w:szCs w:val="24"/>
        </w:rPr>
        <w:t xml:space="preserve"> and </w:t>
      </w:r>
      <w:proofErr w:type="spellStart"/>
      <w:r w:rsidRPr="00A14A34">
        <w:rPr>
          <w:rFonts w:ascii="Arial" w:hAnsi="Arial" w:cs="Arial"/>
          <w:sz w:val="24"/>
          <w:szCs w:val="24"/>
        </w:rPr>
        <w:t>calibration</w:t>
      </w:r>
      <w:proofErr w:type="spellEnd"/>
      <w:r w:rsidRPr="00A14A34">
        <w:rPr>
          <w:rFonts w:ascii="Arial" w:hAnsi="Arial" w:cs="Arial"/>
          <w:sz w:val="24"/>
          <w:szCs w:val="24"/>
        </w:rPr>
        <w:t xml:space="preserve"> </w:t>
      </w:r>
      <w:proofErr w:type="spellStart"/>
      <w:r w:rsidRPr="00A14A34">
        <w:rPr>
          <w:rFonts w:ascii="Arial" w:hAnsi="Arial" w:cs="Arial"/>
          <w:sz w:val="24"/>
          <w:szCs w:val="24"/>
        </w:rPr>
        <w:t>of</w:t>
      </w:r>
      <w:proofErr w:type="spellEnd"/>
      <w:r w:rsidRPr="00A14A34">
        <w:rPr>
          <w:rFonts w:ascii="Arial" w:hAnsi="Arial" w:cs="Arial"/>
          <w:sz w:val="24"/>
          <w:szCs w:val="24"/>
        </w:rPr>
        <w:t xml:space="preserve"> </w:t>
      </w:r>
      <w:proofErr w:type="spellStart"/>
      <w:r w:rsidRPr="00A14A34">
        <w:rPr>
          <w:rFonts w:ascii="Arial" w:hAnsi="Arial" w:cs="Arial"/>
          <w:sz w:val="24"/>
          <w:szCs w:val="24"/>
        </w:rPr>
        <w:t>inductive</w:t>
      </w:r>
      <w:proofErr w:type="spellEnd"/>
      <w:r w:rsidRPr="00A14A34">
        <w:rPr>
          <w:rFonts w:ascii="Arial" w:hAnsi="Arial" w:cs="Arial"/>
          <w:sz w:val="24"/>
          <w:szCs w:val="24"/>
        </w:rPr>
        <w:t xml:space="preserve"> </w:t>
      </w:r>
      <w:proofErr w:type="spellStart"/>
      <w:r w:rsidRPr="00A14A34">
        <w:rPr>
          <w:rFonts w:ascii="Arial" w:hAnsi="Arial" w:cs="Arial"/>
          <w:sz w:val="24"/>
          <w:szCs w:val="24"/>
        </w:rPr>
        <w:t>instrument</w:t>
      </w:r>
      <w:proofErr w:type="spellEnd"/>
      <w:r w:rsidRPr="00A14A34">
        <w:rPr>
          <w:rFonts w:ascii="Arial" w:hAnsi="Arial" w:cs="Arial"/>
          <w:sz w:val="24"/>
          <w:szCs w:val="24"/>
        </w:rPr>
        <w:t xml:space="preserve"> </w:t>
      </w:r>
      <w:proofErr w:type="spellStart"/>
      <w:r w:rsidRPr="00A14A34">
        <w:rPr>
          <w:rFonts w:ascii="Arial" w:hAnsi="Arial" w:cs="Arial"/>
          <w:sz w:val="24"/>
          <w:szCs w:val="24"/>
        </w:rPr>
        <w:t>voltage</w:t>
      </w:r>
      <w:proofErr w:type="spellEnd"/>
      <w:r w:rsidRPr="00A14A34">
        <w:rPr>
          <w:rFonts w:ascii="Arial" w:hAnsi="Arial" w:cs="Arial"/>
          <w:sz w:val="24"/>
          <w:szCs w:val="24"/>
        </w:rPr>
        <w:t xml:space="preserve"> </w:t>
      </w:r>
      <w:proofErr w:type="spellStart"/>
      <w:r w:rsidRPr="00A14A34">
        <w:rPr>
          <w:rFonts w:ascii="Arial" w:hAnsi="Arial" w:cs="Arial"/>
          <w:sz w:val="24"/>
          <w:szCs w:val="24"/>
        </w:rPr>
        <w:t>transformers</w:t>
      </w:r>
      <w:proofErr w:type="spellEnd"/>
      <w:r w:rsidRPr="00A14A34">
        <w:rPr>
          <w:rFonts w:ascii="Arial" w:hAnsi="Arial" w:cs="Arial"/>
          <w:sz w:val="24"/>
          <w:szCs w:val="24"/>
        </w:rPr>
        <w:t xml:space="preserve"> </w:t>
      </w:r>
      <w:proofErr w:type="spellStart"/>
      <w:r w:rsidRPr="00A14A34">
        <w:rPr>
          <w:rFonts w:ascii="Arial" w:hAnsi="Arial" w:cs="Arial"/>
          <w:sz w:val="24"/>
          <w:szCs w:val="24"/>
        </w:rPr>
        <w:t>for</w:t>
      </w:r>
      <w:proofErr w:type="spellEnd"/>
      <w:r w:rsidRPr="00A14A34">
        <w:rPr>
          <w:rFonts w:ascii="Arial" w:hAnsi="Arial" w:cs="Arial"/>
          <w:sz w:val="24"/>
          <w:szCs w:val="24"/>
        </w:rPr>
        <w:t xml:space="preserve"> </w:t>
      </w:r>
      <w:proofErr w:type="spellStart"/>
      <w:r w:rsidRPr="00A14A34">
        <w:rPr>
          <w:rFonts w:ascii="Arial" w:hAnsi="Arial" w:cs="Arial"/>
          <w:sz w:val="24"/>
          <w:szCs w:val="24"/>
        </w:rPr>
        <w:t>harmonic</w:t>
      </w:r>
      <w:proofErr w:type="spellEnd"/>
      <w:r w:rsidRPr="00A14A34">
        <w:rPr>
          <w:rFonts w:ascii="Arial" w:hAnsi="Arial" w:cs="Arial"/>
          <w:sz w:val="24"/>
          <w:szCs w:val="24"/>
        </w:rPr>
        <w:t xml:space="preserve"> </w:t>
      </w:r>
      <w:proofErr w:type="spellStart"/>
      <w:r w:rsidRPr="00A14A34">
        <w:rPr>
          <w:rFonts w:ascii="Arial" w:hAnsi="Arial" w:cs="Arial"/>
          <w:sz w:val="24"/>
          <w:szCs w:val="24"/>
        </w:rPr>
        <w:t>measurements</w:t>
      </w:r>
      <w:proofErr w:type="spellEnd"/>
      <w:r w:rsidRPr="00A14A34">
        <w:rPr>
          <w:rFonts w:ascii="Arial" w:hAnsi="Arial" w:cs="Arial"/>
          <w:sz w:val="24"/>
          <w:szCs w:val="24"/>
        </w:rPr>
        <w:t>. CIRED 2021 Conference, Paris, 2021</w:t>
      </w:r>
    </w:p>
    <w:p w14:paraId="5F485208" w14:textId="3486471E" w:rsidR="00E675FE" w:rsidRPr="00A14A34" w:rsidRDefault="00E675F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Strutz, T.: Data Fitting and </w:t>
      </w:r>
      <w:proofErr w:type="spellStart"/>
      <w:r w:rsidRPr="00A14A34">
        <w:rPr>
          <w:rFonts w:ascii="Arial" w:hAnsi="Arial" w:cs="Arial"/>
          <w:sz w:val="24"/>
          <w:szCs w:val="24"/>
        </w:rPr>
        <w:t>Uncertainty</w:t>
      </w:r>
      <w:proofErr w:type="spellEnd"/>
      <w:r w:rsidRPr="00A14A34">
        <w:rPr>
          <w:rFonts w:ascii="Arial" w:hAnsi="Arial" w:cs="Arial"/>
          <w:sz w:val="24"/>
          <w:szCs w:val="24"/>
        </w:rPr>
        <w:t xml:space="preserve">- A </w:t>
      </w:r>
      <w:proofErr w:type="spellStart"/>
      <w:r w:rsidRPr="00A14A34">
        <w:rPr>
          <w:rFonts w:ascii="Arial" w:hAnsi="Arial" w:cs="Arial"/>
          <w:sz w:val="24"/>
          <w:szCs w:val="24"/>
        </w:rPr>
        <w:t>practical</w:t>
      </w:r>
      <w:proofErr w:type="spellEnd"/>
      <w:r w:rsidRPr="00A14A34">
        <w:rPr>
          <w:rFonts w:ascii="Arial" w:hAnsi="Arial" w:cs="Arial"/>
          <w:sz w:val="24"/>
          <w:szCs w:val="24"/>
        </w:rPr>
        <w:t xml:space="preserve"> </w:t>
      </w:r>
      <w:proofErr w:type="spellStart"/>
      <w:r w:rsidRPr="00A14A34">
        <w:rPr>
          <w:rFonts w:ascii="Arial" w:hAnsi="Arial" w:cs="Arial"/>
          <w:sz w:val="24"/>
          <w:szCs w:val="24"/>
        </w:rPr>
        <w:t>introduction</w:t>
      </w:r>
      <w:proofErr w:type="spellEnd"/>
      <w:r w:rsidRPr="00A14A34">
        <w:rPr>
          <w:rFonts w:ascii="Arial" w:hAnsi="Arial" w:cs="Arial"/>
          <w:sz w:val="24"/>
          <w:szCs w:val="24"/>
        </w:rPr>
        <w:t xml:space="preserve"> </w:t>
      </w:r>
      <w:proofErr w:type="spellStart"/>
      <w:r w:rsidRPr="00A14A34">
        <w:rPr>
          <w:rFonts w:ascii="Arial" w:hAnsi="Arial" w:cs="Arial"/>
          <w:sz w:val="24"/>
          <w:szCs w:val="24"/>
        </w:rPr>
        <w:t>to</w:t>
      </w:r>
      <w:proofErr w:type="spellEnd"/>
      <w:r w:rsidRPr="00A14A34">
        <w:rPr>
          <w:rFonts w:ascii="Arial" w:hAnsi="Arial" w:cs="Arial"/>
          <w:sz w:val="24"/>
          <w:szCs w:val="24"/>
        </w:rPr>
        <w:t xml:space="preserve"> </w:t>
      </w:r>
      <w:proofErr w:type="spellStart"/>
      <w:r w:rsidRPr="00A14A34">
        <w:rPr>
          <w:rFonts w:ascii="Arial" w:hAnsi="Arial" w:cs="Arial"/>
          <w:sz w:val="24"/>
          <w:szCs w:val="24"/>
        </w:rPr>
        <w:t>weighted</w:t>
      </w:r>
      <w:proofErr w:type="spellEnd"/>
      <w:r w:rsidRPr="00A14A34">
        <w:rPr>
          <w:rFonts w:ascii="Arial" w:hAnsi="Arial" w:cs="Arial"/>
          <w:sz w:val="24"/>
          <w:szCs w:val="24"/>
        </w:rPr>
        <w:t xml:space="preserve"> least </w:t>
      </w:r>
      <w:proofErr w:type="spellStart"/>
      <w:r w:rsidRPr="00A14A34">
        <w:rPr>
          <w:rFonts w:ascii="Arial" w:hAnsi="Arial" w:cs="Arial"/>
          <w:sz w:val="24"/>
          <w:szCs w:val="24"/>
        </w:rPr>
        <w:t>squares</w:t>
      </w:r>
      <w:proofErr w:type="spellEnd"/>
      <w:r w:rsidRPr="00A14A34">
        <w:rPr>
          <w:rFonts w:ascii="Arial" w:hAnsi="Arial" w:cs="Arial"/>
          <w:sz w:val="24"/>
          <w:szCs w:val="24"/>
        </w:rPr>
        <w:t xml:space="preserve"> and </w:t>
      </w:r>
      <w:proofErr w:type="spellStart"/>
      <w:r w:rsidRPr="00A14A34">
        <w:rPr>
          <w:rFonts w:ascii="Arial" w:hAnsi="Arial" w:cs="Arial"/>
          <w:sz w:val="24"/>
          <w:szCs w:val="24"/>
        </w:rPr>
        <w:t>beyond</w:t>
      </w:r>
      <w:proofErr w:type="spellEnd"/>
      <w:r w:rsidRPr="00A14A34">
        <w:rPr>
          <w:rFonts w:ascii="Arial" w:hAnsi="Arial" w:cs="Arial"/>
          <w:sz w:val="24"/>
          <w:szCs w:val="24"/>
        </w:rPr>
        <w:t>. Springer Vieweg, 2016.</w:t>
      </w:r>
    </w:p>
    <w:p w14:paraId="34E36468" w14:textId="0B5FCA6B" w:rsidR="00D0742E" w:rsidRPr="00A14A34" w:rsidRDefault="00D0742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Thanh, T.: </w:t>
      </w:r>
      <w:proofErr w:type="spellStart"/>
      <w:r w:rsidRPr="00A14A34">
        <w:rPr>
          <w:rFonts w:ascii="Arial" w:hAnsi="Arial" w:cs="Arial"/>
          <w:sz w:val="24"/>
          <w:szCs w:val="24"/>
        </w:rPr>
        <w:t>Nonsinusoidal</w:t>
      </w:r>
      <w:proofErr w:type="spellEnd"/>
      <w:r w:rsidRPr="00A14A34">
        <w:rPr>
          <w:rFonts w:ascii="Arial" w:hAnsi="Arial" w:cs="Arial"/>
          <w:sz w:val="24"/>
          <w:szCs w:val="24"/>
        </w:rPr>
        <w:t xml:space="preserve"> Power </w:t>
      </w:r>
      <w:proofErr w:type="spellStart"/>
      <w:r w:rsidRPr="00A14A34">
        <w:rPr>
          <w:rFonts w:ascii="Arial" w:hAnsi="Arial" w:cs="Arial"/>
          <w:sz w:val="24"/>
          <w:szCs w:val="24"/>
        </w:rPr>
        <w:t>Caused</w:t>
      </w:r>
      <w:proofErr w:type="spellEnd"/>
      <w:r w:rsidRPr="00A14A34">
        <w:rPr>
          <w:rFonts w:ascii="Arial" w:hAnsi="Arial" w:cs="Arial"/>
          <w:sz w:val="24"/>
          <w:szCs w:val="24"/>
        </w:rPr>
        <w:t xml:space="preserve"> </w:t>
      </w:r>
      <w:proofErr w:type="spellStart"/>
      <w:r w:rsidRPr="00A14A34">
        <w:rPr>
          <w:rFonts w:ascii="Arial" w:hAnsi="Arial" w:cs="Arial"/>
          <w:sz w:val="24"/>
          <w:szCs w:val="24"/>
        </w:rPr>
        <w:t>by</w:t>
      </w:r>
      <w:proofErr w:type="spellEnd"/>
      <w:r w:rsidRPr="00A14A34">
        <w:rPr>
          <w:rFonts w:ascii="Arial" w:hAnsi="Arial" w:cs="Arial"/>
          <w:sz w:val="24"/>
          <w:szCs w:val="24"/>
        </w:rPr>
        <w:t xml:space="preserve"> </w:t>
      </w:r>
      <w:proofErr w:type="spellStart"/>
      <w:r w:rsidRPr="00A14A34">
        <w:rPr>
          <w:rFonts w:ascii="Arial" w:hAnsi="Arial" w:cs="Arial"/>
          <w:sz w:val="24"/>
          <w:szCs w:val="24"/>
        </w:rPr>
        <w:t>Measurements</w:t>
      </w:r>
      <w:proofErr w:type="spellEnd"/>
      <w:r w:rsidRPr="00A14A34">
        <w:rPr>
          <w:rFonts w:ascii="Arial" w:hAnsi="Arial" w:cs="Arial"/>
          <w:sz w:val="24"/>
          <w:szCs w:val="24"/>
        </w:rPr>
        <w:t xml:space="preserve"> </w:t>
      </w:r>
      <w:proofErr w:type="spellStart"/>
      <w:r w:rsidRPr="00A14A34">
        <w:rPr>
          <w:rFonts w:ascii="Arial" w:hAnsi="Arial" w:cs="Arial"/>
          <w:sz w:val="24"/>
          <w:szCs w:val="24"/>
        </w:rPr>
        <w:t>of</w:t>
      </w:r>
      <w:proofErr w:type="spellEnd"/>
      <w:r w:rsidRPr="00A14A34">
        <w:rPr>
          <w:rFonts w:ascii="Arial" w:hAnsi="Arial" w:cs="Arial"/>
          <w:sz w:val="24"/>
          <w:szCs w:val="24"/>
        </w:rPr>
        <w:t xml:space="preserve"> </w:t>
      </w:r>
      <w:proofErr w:type="spellStart"/>
      <w:r w:rsidRPr="00A14A34">
        <w:rPr>
          <w:rFonts w:ascii="Arial" w:hAnsi="Arial" w:cs="Arial"/>
          <w:sz w:val="24"/>
          <w:szCs w:val="24"/>
        </w:rPr>
        <w:t>Grid</w:t>
      </w:r>
      <w:proofErr w:type="spellEnd"/>
      <w:r w:rsidRPr="00A14A34">
        <w:rPr>
          <w:rFonts w:ascii="Arial" w:hAnsi="Arial" w:cs="Arial"/>
          <w:sz w:val="24"/>
          <w:szCs w:val="24"/>
        </w:rPr>
        <w:t xml:space="preserve"> </w:t>
      </w:r>
      <w:proofErr w:type="spellStart"/>
      <w:r w:rsidRPr="00A14A34">
        <w:rPr>
          <w:rFonts w:ascii="Arial" w:hAnsi="Arial" w:cs="Arial"/>
          <w:sz w:val="24"/>
          <w:szCs w:val="24"/>
        </w:rPr>
        <w:t>Impedances</w:t>
      </w:r>
      <w:proofErr w:type="spellEnd"/>
      <w:r w:rsidRPr="00A14A34">
        <w:rPr>
          <w:rFonts w:ascii="Arial" w:hAnsi="Arial" w:cs="Arial"/>
          <w:sz w:val="24"/>
          <w:szCs w:val="24"/>
        </w:rPr>
        <w:t xml:space="preserve"> at </w:t>
      </w:r>
      <w:proofErr w:type="spellStart"/>
      <w:r w:rsidRPr="00A14A34">
        <w:rPr>
          <w:rFonts w:ascii="Arial" w:hAnsi="Arial" w:cs="Arial"/>
          <w:sz w:val="24"/>
          <w:szCs w:val="24"/>
        </w:rPr>
        <w:t>Unbalanced</w:t>
      </w:r>
      <w:proofErr w:type="spellEnd"/>
      <w:r w:rsidRPr="00A14A34">
        <w:rPr>
          <w:rFonts w:ascii="Arial" w:hAnsi="Arial" w:cs="Arial"/>
          <w:sz w:val="24"/>
          <w:szCs w:val="24"/>
        </w:rPr>
        <w:t xml:space="preserve"> </w:t>
      </w:r>
      <w:proofErr w:type="spellStart"/>
      <w:r w:rsidRPr="00A14A34">
        <w:rPr>
          <w:rFonts w:ascii="Arial" w:hAnsi="Arial" w:cs="Arial"/>
          <w:sz w:val="24"/>
          <w:szCs w:val="24"/>
        </w:rPr>
        <w:t>Grid</w:t>
      </w:r>
      <w:proofErr w:type="spellEnd"/>
      <w:r w:rsidRPr="00A14A34">
        <w:rPr>
          <w:rFonts w:ascii="Arial" w:hAnsi="Arial" w:cs="Arial"/>
          <w:sz w:val="24"/>
          <w:szCs w:val="24"/>
        </w:rPr>
        <w:t xml:space="preserve"> </w:t>
      </w:r>
      <w:proofErr w:type="spellStart"/>
      <w:r w:rsidRPr="00A14A34">
        <w:rPr>
          <w:rFonts w:ascii="Arial" w:hAnsi="Arial" w:cs="Arial"/>
          <w:sz w:val="24"/>
          <w:szCs w:val="24"/>
        </w:rPr>
        <w:t>Voltages</w:t>
      </w:r>
      <w:proofErr w:type="spellEnd"/>
      <w:r w:rsidRPr="00A14A34">
        <w:rPr>
          <w:rFonts w:ascii="Arial" w:hAnsi="Arial" w:cs="Arial"/>
          <w:sz w:val="24"/>
          <w:szCs w:val="24"/>
        </w:rPr>
        <w:t xml:space="preserve">, International School on </w:t>
      </w:r>
      <w:proofErr w:type="spellStart"/>
      <w:r w:rsidRPr="00A14A34">
        <w:rPr>
          <w:rFonts w:ascii="Arial" w:hAnsi="Arial" w:cs="Arial"/>
          <w:sz w:val="24"/>
          <w:szCs w:val="24"/>
        </w:rPr>
        <w:t>Nonsinusoidal</w:t>
      </w:r>
      <w:proofErr w:type="spellEnd"/>
      <w:r w:rsidRPr="00A14A34">
        <w:rPr>
          <w:rFonts w:ascii="Arial" w:hAnsi="Arial" w:cs="Arial"/>
          <w:sz w:val="24"/>
          <w:szCs w:val="24"/>
        </w:rPr>
        <w:t xml:space="preserve"> </w:t>
      </w:r>
      <w:proofErr w:type="spellStart"/>
      <w:r w:rsidRPr="00A14A34">
        <w:rPr>
          <w:rFonts w:ascii="Arial" w:hAnsi="Arial" w:cs="Arial"/>
          <w:sz w:val="24"/>
          <w:szCs w:val="24"/>
        </w:rPr>
        <w:t>Currents</w:t>
      </w:r>
      <w:proofErr w:type="spellEnd"/>
      <w:r w:rsidRPr="00A14A34">
        <w:rPr>
          <w:rFonts w:ascii="Arial" w:hAnsi="Arial" w:cs="Arial"/>
          <w:sz w:val="24"/>
          <w:szCs w:val="24"/>
        </w:rPr>
        <w:t xml:space="preserve"> and </w:t>
      </w:r>
      <w:proofErr w:type="spellStart"/>
      <w:r w:rsidRPr="00A14A34">
        <w:rPr>
          <w:rFonts w:ascii="Arial" w:hAnsi="Arial" w:cs="Arial"/>
          <w:sz w:val="24"/>
          <w:szCs w:val="24"/>
        </w:rPr>
        <w:t>Compensation</w:t>
      </w:r>
      <w:proofErr w:type="spellEnd"/>
      <w:r w:rsidRPr="00A14A34">
        <w:rPr>
          <w:rFonts w:ascii="Arial" w:hAnsi="Arial" w:cs="Arial"/>
          <w:sz w:val="24"/>
          <w:szCs w:val="24"/>
        </w:rPr>
        <w:t xml:space="preserve">. </w:t>
      </w:r>
      <w:proofErr w:type="spellStart"/>
      <w:r w:rsidRPr="00A14A34">
        <w:rPr>
          <w:rFonts w:ascii="Arial" w:hAnsi="Arial" w:cs="Arial"/>
          <w:sz w:val="24"/>
          <w:szCs w:val="24"/>
        </w:rPr>
        <w:t>Lagow</w:t>
      </w:r>
      <w:proofErr w:type="spellEnd"/>
      <w:r w:rsidRPr="00A14A34">
        <w:rPr>
          <w:rFonts w:ascii="Arial" w:hAnsi="Arial" w:cs="Arial"/>
          <w:sz w:val="24"/>
          <w:szCs w:val="24"/>
        </w:rPr>
        <w:t>, 2008</w:t>
      </w:r>
    </w:p>
    <w:p w14:paraId="35628039" w14:textId="42AA7555" w:rsidR="00034B4E" w:rsidRPr="00A14A34" w:rsidRDefault="00034B4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Ulbricht, </w:t>
      </w:r>
      <w:proofErr w:type="gramStart"/>
      <w:r w:rsidRPr="00A14A34">
        <w:rPr>
          <w:rFonts w:ascii="Arial" w:hAnsi="Arial" w:cs="Arial"/>
          <w:sz w:val="24"/>
          <w:szCs w:val="24"/>
        </w:rPr>
        <w:t>G. :</w:t>
      </w:r>
      <w:proofErr w:type="gramEnd"/>
      <w:r w:rsidRPr="00A14A34">
        <w:rPr>
          <w:rFonts w:ascii="Arial" w:hAnsi="Arial" w:cs="Arial"/>
          <w:sz w:val="24"/>
          <w:szCs w:val="24"/>
        </w:rPr>
        <w:t xml:space="preserve"> Netzwerkanalyse, Netzwerksynthese und Leitungstheorie. B. G. Teubner, 1986</w:t>
      </w:r>
    </w:p>
    <w:p w14:paraId="3C44D020" w14:textId="1749A98E" w:rsidR="00034B4E" w:rsidRPr="00A14A34" w:rsidRDefault="00034B4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Ulrich, </w:t>
      </w:r>
      <w:proofErr w:type="gramStart"/>
      <w:r w:rsidRPr="00A14A34">
        <w:rPr>
          <w:rFonts w:ascii="Arial" w:hAnsi="Arial" w:cs="Arial"/>
          <w:sz w:val="24"/>
          <w:szCs w:val="24"/>
        </w:rPr>
        <w:t>P. :</w:t>
      </w:r>
      <w:proofErr w:type="gramEnd"/>
      <w:r w:rsidRPr="00A14A34">
        <w:rPr>
          <w:rFonts w:ascii="Arial" w:hAnsi="Arial" w:cs="Arial"/>
          <w:sz w:val="24"/>
          <w:szCs w:val="24"/>
        </w:rPr>
        <w:t xml:space="preserve"> Begrenzung der Erdschlussrestströme mittels aktiver Filterung - Erprobung eines Funktionsmusters. In: VDE-Symposium 2010 - Erdschluss im kompensierten MS-Netz, 2010</w:t>
      </w:r>
    </w:p>
    <w:p w14:paraId="4699D113" w14:textId="3EB37F3B" w:rsidR="00034B4E" w:rsidRPr="00A14A34" w:rsidRDefault="00034B4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Ulrich, </w:t>
      </w:r>
      <w:proofErr w:type="gramStart"/>
      <w:r w:rsidRPr="00A14A34">
        <w:rPr>
          <w:rFonts w:ascii="Arial" w:hAnsi="Arial" w:cs="Arial"/>
          <w:sz w:val="24"/>
          <w:szCs w:val="24"/>
        </w:rPr>
        <w:t>P. ;</w:t>
      </w:r>
      <w:proofErr w:type="gramEnd"/>
      <w:r w:rsidRPr="00A14A34">
        <w:rPr>
          <w:rFonts w:ascii="Arial" w:hAnsi="Arial" w:cs="Arial"/>
          <w:sz w:val="24"/>
          <w:szCs w:val="24"/>
        </w:rPr>
        <w:t xml:space="preserve"> Dorendorf, </w:t>
      </w:r>
      <w:proofErr w:type="gramStart"/>
      <w:r w:rsidRPr="00A14A34">
        <w:rPr>
          <w:rFonts w:ascii="Arial" w:hAnsi="Arial" w:cs="Arial"/>
          <w:sz w:val="24"/>
          <w:szCs w:val="24"/>
        </w:rPr>
        <w:t>S. :</w:t>
      </w:r>
      <w:proofErr w:type="gramEnd"/>
      <w:r w:rsidRPr="00A14A34">
        <w:rPr>
          <w:rFonts w:ascii="Arial" w:hAnsi="Arial" w:cs="Arial"/>
          <w:sz w:val="24"/>
          <w:szCs w:val="24"/>
        </w:rPr>
        <w:t xml:space="preserve"> Minimierung der Erdschlussrestströme in MS Netzen mittels aktiven Filters </w:t>
      </w:r>
      <w:proofErr w:type="spellStart"/>
      <w:r w:rsidRPr="00A14A34">
        <w:rPr>
          <w:rFonts w:ascii="Arial" w:hAnsi="Arial" w:cs="Arial"/>
          <w:sz w:val="24"/>
          <w:szCs w:val="24"/>
        </w:rPr>
        <w:t>RESPEact</w:t>
      </w:r>
      <w:proofErr w:type="spellEnd"/>
      <w:r w:rsidRPr="00A14A34">
        <w:rPr>
          <w:rFonts w:ascii="Arial" w:hAnsi="Arial" w:cs="Arial"/>
          <w:sz w:val="24"/>
          <w:szCs w:val="24"/>
        </w:rPr>
        <w:t xml:space="preserve">. In: </w:t>
      </w:r>
      <w:proofErr w:type="gramStart"/>
      <w:r w:rsidRPr="00A14A34">
        <w:rPr>
          <w:rFonts w:ascii="Arial" w:hAnsi="Arial" w:cs="Arial"/>
          <w:sz w:val="24"/>
          <w:szCs w:val="24"/>
        </w:rPr>
        <w:t>ETG Fachbericht</w:t>
      </w:r>
      <w:proofErr w:type="gramEnd"/>
      <w:r w:rsidRPr="00A14A34">
        <w:rPr>
          <w:rFonts w:ascii="Arial" w:hAnsi="Arial" w:cs="Arial"/>
          <w:sz w:val="24"/>
          <w:szCs w:val="24"/>
        </w:rPr>
        <w:t xml:space="preserve"> 151, STE 2017 - Sternpunktbehandlung in Verteilnetzen bis 110 kV. </w:t>
      </w:r>
      <w:proofErr w:type="gramStart"/>
      <w:r w:rsidRPr="00A14A34">
        <w:rPr>
          <w:rFonts w:ascii="Arial" w:hAnsi="Arial" w:cs="Arial"/>
          <w:sz w:val="24"/>
          <w:szCs w:val="24"/>
        </w:rPr>
        <w:t>Berlin :</w:t>
      </w:r>
      <w:proofErr w:type="gramEnd"/>
      <w:r w:rsidRPr="00A14A34">
        <w:rPr>
          <w:rFonts w:ascii="Arial" w:hAnsi="Arial" w:cs="Arial"/>
          <w:sz w:val="24"/>
          <w:szCs w:val="24"/>
        </w:rPr>
        <w:t xml:space="preserve"> VDE Verlag, 2017</w:t>
      </w:r>
    </w:p>
    <w:p w14:paraId="2A71D8CB" w14:textId="5C48D673" w:rsidR="00034B4E" w:rsidRPr="00A14A34" w:rsidRDefault="00034B4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Ulrich, </w:t>
      </w:r>
      <w:proofErr w:type="gramStart"/>
      <w:r w:rsidRPr="00A14A34">
        <w:rPr>
          <w:rFonts w:ascii="Arial" w:hAnsi="Arial" w:cs="Arial"/>
          <w:sz w:val="24"/>
          <w:szCs w:val="24"/>
        </w:rPr>
        <w:t>P. ;</w:t>
      </w:r>
      <w:proofErr w:type="gramEnd"/>
      <w:r w:rsidRPr="00A14A34">
        <w:rPr>
          <w:rFonts w:ascii="Arial" w:hAnsi="Arial" w:cs="Arial"/>
          <w:sz w:val="24"/>
          <w:szCs w:val="24"/>
        </w:rPr>
        <w:t xml:space="preserve"> Dorendorf, </w:t>
      </w:r>
      <w:proofErr w:type="gramStart"/>
      <w:r w:rsidRPr="00A14A34">
        <w:rPr>
          <w:rFonts w:ascii="Arial" w:hAnsi="Arial" w:cs="Arial"/>
          <w:sz w:val="24"/>
          <w:szCs w:val="24"/>
        </w:rPr>
        <w:t>S. ;</w:t>
      </w:r>
      <w:proofErr w:type="gramEnd"/>
      <w:r w:rsidRPr="00A14A34">
        <w:rPr>
          <w:rFonts w:ascii="Arial" w:hAnsi="Arial" w:cs="Arial"/>
          <w:sz w:val="24"/>
          <w:szCs w:val="24"/>
        </w:rPr>
        <w:t xml:space="preserve"> </w:t>
      </w:r>
      <w:proofErr w:type="spellStart"/>
      <w:r w:rsidRPr="00A14A34">
        <w:rPr>
          <w:rFonts w:ascii="Arial" w:hAnsi="Arial" w:cs="Arial"/>
          <w:sz w:val="24"/>
          <w:szCs w:val="24"/>
        </w:rPr>
        <w:t>Groÿ</w:t>
      </w:r>
      <w:proofErr w:type="spellEnd"/>
      <w:r w:rsidRPr="00A14A34">
        <w:rPr>
          <w:rFonts w:ascii="Arial" w:hAnsi="Arial" w:cs="Arial"/>
          <w:sz w:val="24"/>
          <w:szCs w:val="24"/>
        </w:rPr>
        <w:t xml:space="preserve">, </w:t>
      </w:r>
      <w:proofErr w:type="gramStart"/>
      <w:r w:rsidRPr="00A14A34">
        <w:rPr>
          <w:rFonts w:ascii="Arial" w:hAnsi="Arial" w:cs="Arial"/>
          <w:sz w:val="24"/>
          <w:szCs w:val="24"/>
        </w:rPr>
        <w:t>G. :</w:t>
      </w:r>
      <w:proofErr w:type="gramEnd"/>
      <w:r w:rsidRPr="00A14A34">
        <w:rPr>
          <w:rFonts w:ascii="Arial" w:hAnsi="Arial" w:cs="Arial"/>
          <w:sz w:val="24"/>
          <w:szCs w:val="24"/>
        </w:rPr>
        <w:t xml:space="preserve"> Berechnung oberschwingungsbehafteter Erdschlussrestströme. In: ETG-Fachbericht 116, STE 2009 - Sternpunktbehandlung in Verteilnetzen. </w:t>
      </w:r>
      <w:proofErr w:type="gramStart"/>
      <w:r w:rsidRPr="00A14A34">
        <w:rPr>
          <w:rFonts w:ascii="Arial" w:hAnsi="Arial" w:cs="Arial"/>
          <w:sz w:val="24"/>
          <w:szCs w:val="24"/>
        </w:rPr>
        <w:t>Berlin :</w:t>
      </w:r>
      <w:proofErr w:type="gramEnd"/>
      <w:r w:rsidRPr="00A14A34">
        <w:rPr>
          <w:rFonts w:ascii="Arial" w:hAnsi="Arial" w:cs="Arial"/>
          <w:sz w:val="24"/>
          <w:szCs w:val="24"/>
        </w:rPr>
        <w:t xml:space="preserve"> VDE Verlag, 2009, S. 18-22</w:t>
      </w:r>
    </w:p>
    <w:p w14:paraId="50E84B5F" w14:textId="0A31BD99" w:rsidR="00034B4E" w:rsidRPr="00A14A34" w:rsidRDefault="00034B4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Wöhr, </w:t>
      </w:r>
      <w:proofErr w:type="gramStart"/>
      <w:r w:rsidRPr="00A14A34">
        <w:rPr>
          <w:rFonts w:ascii="Arial" w:hAnsi="Arial" w:cs="Arial"/>
          <w:sz w:val="24"/>
          <w:szCs w:val="24"/>
        </w:rPr>
        <w:t>T. :</w:t>
      </w:r>
      <w:proofErr w:type="gramEnd"/>
      <w:r w:rsidRPr="00A14A34">
        <w:rPr>
          <w:rFonts w:ascii="Arial" w:hAnsi="Arial" w:cs="Arial"/>
          <w:sz w:val="24"/>
          <w:szCs w:val="24"/>
        </w:rPr>
        <w:t xml:space="preserve"> Grenzen der Erdschlusslöschung: Strategiefestlegung am Fallbeispiel einer 110-kV-Netzgruppe der Netze BW GmbH. In: </w:t>
      </w:r>
      <w:proofErr w:type="gramStart"/>
      <w:r w:rsidRPr="00A14A34">
        <w:rPr>
          <w:rFonts w:ascii="Arial" w:hAnsi="Arial" w:cs="Arial"/>
          <w:sz w:val="24"/>
          <w:szCs w:val="24"/>
        </w:rPr>
        <w:t>ETG Fachbericht</w:t>
      </w:r>
      <w:proofErr w:type="gramEnd"/>
      <w:r w:rsidRPr="00A14A34">
        <w:rPr>
          <w:rFonts w:ascii="Arial" w:hAnsi="Arial" w:cs="Arial"/>
          <w:sz w:val="24"/>
          <w:szCs w:val="24"/>
        </w:rPr>
        <w:t xml:space="preserve"> 151, STE 2017 - Sternpunktbehandlung in Verteilnetzen bis 110 kV. </w:t>
      </w:r>
      <w:proofErr w:type="gramStart"/>
      <w:r w:rsidRPr="00A14A34">
        <w:rPr>
          <w:rFonts w:ascii="Arial" w:hAnsi="Arial" w:cs="Arial"/>
          <w:sz w:val="24"/>
          <w:szCs w:val="24"/>
        </w:rPr>
        <w:t>Berlin :</w:t>
      </w:r>
      <w:proofErr w:type="gramEnd"/>
      <w:r w:rsidRPr="00A14A34">
        <w:rPr>
          <w:rFonts w:ascii="Arial" w:hAnsi="Arial" w:cs="Arial"/>
          <w:sz w:val="24"/>
          <w:szCs w:val="24"/>
        </w:rPr>
        <w:t xml:space="preserve"> VDE Verlag, 2017</w:t>
      </w:r>
    </w:p>
    <w:p w14:paraId="7F967AEF" w14:textId="100C820D" w:rsidR="00034B4E" w:rsidRPr="00A14A34" w:rsidRDefault="00034B4E"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t>Willheim</w:t>
      </w:r>
      <w:proofErr w:type="spellEnd"/>
      <w:r w:rsidRPr="00A14A34">
        <w:rPr>
          <w:rFonts w:ascii="Arial" w:hAnsi="Arial" w:cs="Arial"/>
          <w:sz w:val="24"/>
          <w:szCs w:val="24"/>
        </w:rPr>
        <w:t xml:space="preserve">, </w:t>
      </w:r>
      <w:proofErr w:type="gramStart"/>
      <w:r w:rsidRPr="00A14A34">
        <w:rPr>
          <w:rFonts w:ascii="Arial" w:hAnsi="Arial" w:cs="Arial"/>
          <w:sz w:val="24"/>
          <w:szCs w:val="24"/>
        </w:rPr>
        <w:t>R. :</w:t>
      </w:r>
      <w:proofErr w:type="gramEnd"/>
      <w:r w:rsidRPr="00A14A34">
        <w:rPr>
          <w:rFonts w:ascii="Arial" w:hAnsi="Arial" w:cs="Arial"/>
          <w:sz w:val="24"/>
          <w:szCs w:val="24"/>
        </w:rPr>
        <w:t xml:space="preserve"> Das </w:t>
      </w:r>
      <w:proofErr w:type="spellStart"/>
      <w:r w:rsidRPr="00A14A34">
        <w:rPr>
          <w:rFonts w:ascii="Arial" w:hAnsi="Arial" w:cs="Arial"/>
          <w:sz w:val="24"/>
          <w:szCs w:val="24"/>
        </w:rPr>
        <w:t>Erdschlußproblem</w:t>
      </w:r>
      <w:proofErr w:type="spellEnd"/>
      <w:r w:rsidRPr="00A14A34">
        <w:rPr>
          <w:rFonts w:ascii="Arial" w:hAnsi="Arial" w:cs="Arial"/>
          <w:sz w:val="24"/>
          <w:szCs w:val="24"/>
        </w:rPr>
        <w:t xml:space="preserve"> in Hochspannungsnetzen. Verlag von Julius Springer, 1936</w:t>
      </w:r>
    </w:p>
    <w:p w14:paraId="729156C5" w14:textId="7C53B430" w:rsidR="00034B4E" w:rsidRPr="00A14A34" w:rsidRDefault="00034B4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Winter, </w:t>
      </w:r>
      <w:proofErr w:type="gramStart"/>
      <w:r w:rsidRPr="00A14A34">
        <w:rPr>
          <w:rFonts w:ascii="Arial" w:hAnsi="Arial" w:cs="Arial"/>
          <w:sz w:val="24"/>
          <w:szCs w:val="24"/>
        </w:rPr>
        <w:t>N. ;</w:t>
      </w:r>
      <w:proofErr w:type="gramEnd"/>
      <w:r w:rsidRPr="00A14A34">
        <w:rPr>
          <w:rFonts w:ascii="Arial" w:hAnsi="Arial" w:cs="Arial"/>
          <w:sz w:val="24"/>
          <w:szCs w:val="24"/>
        </w:rPr>
        <w:t xml:space="preserve"> Winter, </w:t>
      </w:r>
      <w:proofErr w:type="gramStart"/>
      <w:r w:rsidRPr="00A14A34">
        <w:rPr>
          <w:rFonts w:ascii="Arial" w:hAnsi="Arial" w:cs="Arial"/>
          <w:sz w:val="24"/>
          <w:szCs w:val="24"/>
        </w:rPr>
        <w:t>K. :</w:t>
      </w:r>
      <w:proofErr w:type="gramEnd"/>
      <w:r w:rsidRPr="00A14A34">
        <w:rPr>
          <w:rFonts w:ascii="Arial" w:hAnsi="Arial" w:cs="Arial"/>
          <w:sz w:val="24"/>
          <w:szCs w:val="24"/>
        </w:rPr>
        <w:t xml:space="preserve"> Der Australische </w:t>
      </w:r>
      <w:proofErr w:type="spellStart"/>
      <w:r w:rsidRPr="00A14A34">
        <w:rPr>
          <w:rFonts w:ascii="Arial" w:hAnsi="Arial" w:cs="Arial"/>
          <w:sz w:val="24"/>
          <w:szCs w:val="24"/>
        </w:rPr>
        <w:t>Bushfire</w:t>
      </w:r>
      <w:proofErr w:type="spellEnd"/>
      <w:r w:rsidRPr="00A14A34">
        <w:rPr>
          <w:rFonts w:ascii="Arial" w:hAnsi="Arial" w:cs="Arial"/>
          <w:sz w:val="24"/>
          <w:szCs w:val="24"/>
        </w:rPr>
        <w:t xml:space="preserve">-Schutz und seine Auswirkungen auf die Sternpunktbehandlung. In: </w:t>
      </w:r>
      <w:proofErr w:type="gramStart"/>
      <w:r w:rsidRPr="00A14A34">
        <w:rPr>
          <w:rFonts w:ascii="Arial" w:hAnsi="Arial" w:cs="Arial"/>
          <w:sz w:val="24"/>
          <w:szCs w:val="24"/>
        </w:rPr>
        <w:t>ETG Fachbericht</w:t>
      </w:r>
      <w:proofErr w:type="gramEnd"/>
      <w:r w:rsidRPr="00A14A34">
        <w:rPr>
          <w:rFonts w:ascii="Arial" w:hAnsi="Arial" w:cs="Arial"/>
          <w:sz w:val="24"/>
          <w:szCs w:val="24"/>
        </w:rPr>
        <w:t xml:space="preserve"> 151, STE 2017 - Sternpunktbehandlung in Verteilnetzen bis 110 kV. </w:t>
      </w:r>
      <w:proofErr w:type="gramStart"/>
      <w:r w:rsidRPr="00A14A34">
        <w:rPr>
          <w:rFonts w:ascii="Arial" w:hAnsi="Arial" w:cs="Arial"/>
          <w:sz w:val="24"/>
          <w:szCs w:val="24"/>
        </w:rPr>
        <w:t>Berlin :</w:t>
      </w:r>
      <w:proofErr w:type="gramEnd"/>
      <w:r w:rsidRPr="00A14A34">
        <w:rPr>
          <w:rFonts w:ascii="Arial" w:hAnsi="Arial" w:cs="Arial"/>
          <w:sz w:val="24"/>
          <w:szCs w:val="24"/>
        </w:rPr>
        <w:t xml:space="preserve"> VDE Verlag, 2017</w:t>
      </w:r>
    </w:p>
    <w:p w14:paraId="589906C9" w14:textId="77C71E6A" w:rsidR="00E675FE" w:rsidRPr="00A14A34" w:rsidRDefault="00E675FE"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lastRenderedPageBreak/>
        <w:t xml:space="preserve">Wöhr, T.: „Grenzen der Erdschlusslöschung: Strategiefestlegung am Fallbeispiel einer 110 kV-Netzgruppe der Netze BW GmbH“. In: </w:t>
      </w:r>
      <w:proofErr w:type="gramStart"/>
      <w:r w:rsidRPr="00A14A34">
        <w:rPr>
          <w:rFonts w:ascii="Arial" w:hAnsi="Arial" w:cs="Arial"/>
          <w:sz w:val="24"/>
          <w:szCs w:val="24"/>
        </w:rPr>
        <w:t>ETG Fachbericht</w:t>
      </w:r>
      <w:proofErr w:type="gramEnd"/>
      <w:r w:rsidRPr="00A14A34">
        <w:rPr>
          <w:rFonts w:ascii="Arial" w:hAnsi="Arial" w:cs="Arial"/>
          <w:sz w:val="24"/>
          <w:szCs w:val="24"/>
        </w:rPr>
        <w:t xml:space="preserve"> 151, STE 2017- Sternpunktbehandlung in Verteilnetzen bis 110 kV. Berlin: VDE Verlag, 2017.</w:t>
      </w:r>
    </w:p>
    <w:p w14:paraId="308D55CB" w14:textId="77777777" w:rsidR="00AC22C4" w:rsidRPr="00A14A34" w:rsidRDefault="00AC22C4" w:rsidP="00FC44A2">
      <w:pPr>
        <w:pStyle w:val="Listenabsatz"/>
        <w:spacing w:line="360" w:lineRule="auto"/>
        <w:ind w:left="1065"/>
        <w:jc w:val="both"/>
        <w:rPr>
          <w:rFonts w:ascii="Arial" w:hAnsi="Arial" w:cs="Arial"/>
          <w:sz w:val="24"/>
          <w:szCs w:val="24"/>
        </w:rPr>
      </w:pPr>
    </w:p>
    <w:p w14:paraId="3DA94B42" w14:textId="23919B13" w:rsidR="00863452" w:rsidRPr="00A14A34" w:rsidRDefault="00863452" w:rsidP="00FC44A2">
      <w:pPr>
        <w:spacing w:line="360" w:lineRule="auto"/>
        <w:ind w:left="705"/>
        <w:jc w:val="both"/>
        <w:rPr>
          <w:rFonts w:ascii="Arial" w:hAnsi="Arial" w:cs="Arial"/>
          <w:sz w:val="24"/>
          <w:szCs w:val="24"/>
        </w:rPr>
      </w:pPr>
      <w:r w:rsidRPr="00A14A34">
        <w:rPr>
          <w:rFonts w:ascii="Arial" w:hAnsi="Arial" w:cs="Arial"/>
          <w:sz w:val="24"/>
          <w:szCs w:val="24"/>
        </w:rPr>
        <w:t>Für die Recherche primär verwendete Datenbanken:</w:t>
      </w:r>
    </w:p>
    <w:p w14:paraId="22B90416" w14:textId="77777777" w:rsidR="00863452" w:rsidRPr="00A14A34" w:rsidRDefault="00863452"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IEEE-</w:t>
      </w:r>
      <w:proofErr w:type="spellStart"/>
      <w:r w:rsidRPr="00A14A34">
        <w:rPr>
          <w:rFonts w:ascii="Arial" w:hAnsi="Arial" w:cs="Arial"/>
          <w:sz w:val="24"/>
          <w:szCs w:val="24"/>
        </w:rPr>
        <w:t>Xplore</w:t>
      </w:r>
      <w:proofErr w:type="spellEnd"/>
    </w:p>
    <w:p w14:paraId="2EDE830E" w14:textId="77777777" w:rsidR="00863452" w:rsidRPr="00A14A34" w:rsidRDefault="00863452"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 xml:space="preserve">Scopus </w:t>
      </w:r>
    </w:p>
    <w:p w14:paraId="2956795E" w14:textId="77777777" w:rsidR="00863452" w:rsidRPr="00A14A34" w:rsidRDefault="00863452"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Springer-Link</w:t>
      </w:r>
    </w:p>
    <w:p w14:paraId="757AD759" w14:textId="77777777" w:rsidR="00863452" w:rsidRPr="00A14A34" w:rsidRDefault="00863452"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VDE / VDI</w:t>
      </w:r>
    </w:p>
    <w:p w14:paraId="04A46720" w14:textId="77777777" w:rsidR="00863452" w:rsidRPr="00A14A34" w:rsidRDefault="00863452" w:rsidP="00FC44A2">
      <w:pPr>
        <w:pStyle w:val="Listenabsatz"/>
        <w:numPr>
          <w:ilvl w:val="0"/>
          <w:numId w:val="4"/>
        </w:numPr>
        <w:spacing w:line="360" w:lineRule="auto"/>
        <w:jc w:val="both"/>
        <w:rPr>
          <w:rFonts w:ascii="Arial" w:hAnsi="Arial" w:cs="Arial"/>
          <w:sz w:val="24"/>
          <w:szCs w:val="24"/>
        </w:rPr>
      </w:pPr>
      <w:proofErr w:type="spellStart"/>
      <w:r w:rsidRPr="00A14A34">
        <w:rPr>
          <w:rFonts w:ascii="Arial" w:hAnsi="Arial" w:cs="Arial"/>
          <w:sz w:val="24"/>
          <w:szCs w:val="24"/>
        </w:rPr>
        <w:t>ScienceDirect</w:t>
      </w:r>
      <w:proofErr w:type="spellEnd"/>
    </w:p>
    <w:p w14:paraId="3214D86B" w14:textId="77777777" w:rsidR="00863452" w:rsidRPr="00A14A34" w:rsidRDefault="00863452"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DPMA</w:t>
      </w:r>
    </w:p>
    <w:p w14:paraId="64BF57A3" w14:textId="77777777" w:rsidR="00863452" w:rsidRPr="00A14A34" w:rsidRDefault="00863452"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Katalog der HTWK-Bibliothek</w:t>
      </w:r>
    </w:p>
    <w:p w14:paraId="54BC4F74" w14:textId="44BE1141" w:rsidR="008F3CA9" w:rsidRPr="00A14A34" w:rsidRDefault="008F3CA9"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Sächsische Landes- und Universitätsbibliothek</w:t>
      </w:r>
    </w:p>
    <w:p w14:paraId="596CCAB4" w14:textId="1991BECE" w:rsidR="00863452" w:rsidRPr="00A14A34" w:rsidRDefault="008F3CA9" w:rsidP="00FC44A2">
      <w:pPr>
        <w:pStyle w:val="Listenabsatz"/>
        <w:numPr>
          <w:ilvl w:val="0"/>
          <w:numId w:val="4"/>
        </w:numPr>
        <w:spacing w:line="360" w:lineRule="auto"/>
        <w:jc w:val="both"/>
        <w:rPr>
          <w:rFonts w:ascii="Arial" w:hAnsi="Arial" w:cs="Arial"/>
          <w:sz w:val="24"/>
          <w:szCs w:val="24"/>
        </w:rPr>
      </w:pPr>
      <w:r w:rsidRPr="00A14A34">
        <w:rPr>
          <w:rFonts w:ascii="Arial" w:hAnsi="Arial" w:cs="Arial"/>
          <w:sz w:val="24"/>
          <w:szCs w:val="24"/>
        </w:rPr>
        <w:t>Deutsche Nationalbibliothek</w:t>
      </w:r>
      <w:r w:rsidR="004362A2" w:rsidRPr="00A14A34">
        <w:rPr>
          <w:rFonts w:ascii="Arial" w:hAnsi="Arial" w:cs="Arial"/>
          <w:sz w:val="24"/>
          <w:szCs w:val="24"/>
        </w:rPr>
        <w:t xml:space="preserve"> </w:t>
      </w:r>
    </w:p>
    <w:p w14:paraId="4B376574" w14:textId="1616DA51" w:rsidR="00D954DF" w:rsidRDefault="00D954DF" w:rsidP="00C32459">
      <w:pPr>
        <w:pStyle w:val="Default"/>
        <w:rPr>
          <w:sz w:val="22"/>
          <w:szCs w:val="22"/>
        </w:rPr>
      </w:pPr>
    </w:p>
    <w:p w14:paraId="7FDF3775" w14:textId="77777777" w:rsidR="00C32459" w:rsidRDefault="00C32459" w:rsidP="00C32459">
      <w:pPr>
        <w:pStyle w:val="Default"/>
        <w:rPr>
          <w:sz w:val="22"/>
          <w:szCs w:val="22"/>
        </w:rPr>
      </w:pPr>
    </w:p>
    <w:p w14:paraId="379D3077" w14:textId="77777777" w:rsidR="00C32459" w:rsidRPr="00A14A34" w:rsidRDefault="00C32459" w:rsidP="00C32459">
      <w:pPr>
        <w:pStyle w:val="Default"/>
        <w:rPr>
          <w:sz w:val="22"/>
          <w:szCs w:val="22"/>
        </w:rPr>
      </w:pPr>
    </w:p>
    <w:p w14:paraId="6361F30E" w14:textId="6709A63A" w:rsidR="006C40A9" w:rsidRPr="00A14A34" w:rsidRDefault="005C3489" w:rsidP="00FC44A2">
      <w:pPr>
        <w:pStyle w:val="Default"/>
        <w:numPr>
          <w:ilvl w:val="0"/>
          <w:numId w:val="5"/>
        </w:numPr>
        <w:spacing w:line="360" w:lineRule="auto"/>
        <w:rPr>
          <w:b/>
          <w:bCs/>
        </w:rPr>
      </w:pPr>
      <w:r w:rsidRPr="00A14A34">
        <w:rPr>
          <w:b/>
          <w:bCs/>
        </w:rPr>
        <w:t>Zusammenarbeit mit anderen Stellen</w:t>
      </w:r>
    </w:p>
    <w:p w14:paraId="0A1F397E" w14:textId="77777777" w:rsidR="006C40A9" w:rsidRPr="00A14A34" w:rsidRDefault="006C40A9" w:rsidP="00FC44A2">
      <w:pPr>
        <w:pStyle w:val="Default"/>
        <w:spacing w:line="360" w:lineRule="auto"/>
        <w:ind w:left="1068"/>
        <w:rPr>
          <w:sz w:val="22"/>
          <w:szCs w:val="22"/>
        </w:rPr>
      </w:pPr>
    </w:p>
    <w:p w14:paraId="27E1C5D5" w14:textId="391C09DE" w:rsidR="001A1303" w:rsidRPr="00A14A34" w:rsidRDefault="001A1303" w:rsidP="00FC44A2">
      <w:pPr>
        <w:pStyle w:val="KeinLeerraum"/>
        <w:spacing w:line="360" w:lineRule="auto"/>
        <w:rPr>
          <w:rFonts w:ascii="Arial" w:hAnsi="Arial" w:cs="Arial"/>
          <w:sz w:val="24"/>
          <w:szCs w:val="24"/>
        </w:rPr>
      </w:pPr>
      <w:r w:rsidRPr="00A14A34">
        <w:rPr>
          <w:rFonts w:ascii="Arial" w:hAnsi="Arial" w:cs="Arial"/>
          <w:sz w:val="24"/>
          <w:szCs w:val="24"/>
        </w:rPr>
        <w:t xml:space="preserve">Entsprechend des Projektantrages fand eine Kooperation mit der </w:t>
      </w:r>
      <w:proofErr w:type="spellStart"/>
      <w:r w:rsidRPr="00A14A34">
        <w:rPr>
          <w:rFonts w:ascii="Arial" w:hAnsi="Arial" w:cs="Arial"/>
          <w:sz w:val="24"/>
          <w:szCs w:val="24"/>
        </w:rPr>
        <w:t>Mitnetz</w:t>
      </w:r>
      <w:proofErr w:type="spellEnd"/>
      <w:r w:rsidRPr="00A14A34">
        <w:rPr>
          <w:rFonts w:ascii="Arial" w:hAnsi="Arial" w:cs="Arial"/>
          <w:sz w:val="24"/>
          <w:szCs w:val="24"/>
        </w:rPr>
        <w:t xml:space="preserve"> Strom GmbH als assoziierten Projektpartner statt. Diese Kooperation betraf vor allem:</w:t>
      </w:r>
    </w:p>
    <w:p w14:paraId="7042EB5E" w14:textId="77777777" w:rsidR="00A14A34" w:rsidRPr="00A14A34" w:rsidRDefault="00A14A34" w:rsidP="00FC44A2">
      <w:pPr>
        <w:pStyle w:val="KeinLeerraum"/>
        <w:spacing w:line="360" w:lineRule="auto"/>
        <w:rPr>
          <w:rFonts w:ascii="Arial" w:hAnsi="Arial" w:cs="Arial"/>
          <w:sz w:val="24"/>
          <w:szCs w:val="24"/>
        </w:rPr>
      </w:pPr>
    </w:p>
    <w:p w14:paraId="4122443F" w14:textId="111D001A" w:rsidR="006C40A9" w:rsidRPr="00A14A34" w:rsidRDefault="001A1303" w:rsidP="00FC44A2">
      <w:pPr>
        <w:pStyle w:val="Default"/>
        <w:numPr>
          <w:ilvl w:val="0"/>
          <w:numId w:val="4"/>
        </w:numPr>
        <w:spacing w:line="360" w:lineRule="auto"/>
      </w:pPr>
      <w:r w:rsidRPr="00A14A34">
        <w:t>zur Verfügung Stellung und Transport von HS-Wandlern für Laborversuche</w:t>
      </w:r>
    </w:p>
    <w:p w14:paraId="0C669A8D" w14:textId="6DDC3675" w:rsidR="001A1303" w:rsidRPr="00A14A34" w:rsidRDefault="001A1303" w:rsidP="00FC44A2">
      <w:pPr>
        <w:pStyle w:val="Default"/>
        <w:numPr>
          <w:ilvl w:val="0"/>
          <w:numId w:val="4"/>
        </w:numPr>
        <w:spacing w:line="360" w:lineRule="auto"/>
      </w:pPr>
      <w:r w:rsidRPr="00A14A34">
        <w:t>zur Verfügung Stellung von Verteilnetzen für Praxisversuche</w:t>
      </w:r>
    </w:p>
    <w:p w14:paraId="19EC6544" w14:textId="7BBDE129" w:rsidR="001A1303" w:rsidRPr="00A14A34" w:rsidRDefault="001A1303" w:rsidP="00FC44A2">
      <w:pPr>
        <w:pStyle w:val="Default"/>
        <w:numPr>
          <w:ilvl w:val="0"/>
          <w:numId w:val="4"/>
        </w:numPr>
        <w:spacing w:line="360" w:lineRule="auto"/>
      </w:pPr>
      <w:r w:rsidRPr="00A14A34">
        <w:t>Abstellung von Personal für Praxisversuche</w:t>
      </w:r>
    </w:p>
    <w:p w14:paraId="7C3D4747" w14:textId="217B6B10" w:rsidR="001A1303" w:rsidRPr="00A14A34" w:rsidRDefault="001A1303" w:rsidP="00FC44A2">
      <w:pPr>
        <w:pStyle w:val="Default"/>
        <w:numPr>
          <w:ilvl w:val="0"/>
          <w:numId w:val="4"/>
        </w:numPr>
        <w:spacing w:line="360" w:lineRule="auto"/>
      </w:pPr>
      <w:r w:rsidRPr="00A14A34">
        <w:t>Bereitstellung von Material und Messtechnik für Praxisversuche</w:t>
      </w:r>
    </w:p>
    <w:p w14:paraId="3FB65892" w14:textId="530F272E" w:rsidR="005C3489" w:rsidRPr="00A14A34" w:rsidRDefault="005C3489" w:rsidP="00FC44A2">
      <w:pPr>
        <w:pStyle w:val="Default"/>
        <w:spacing w:line="360" w:lineRule="auto"/>
        <w:rPr>
          <w:sz w:val="22"/>
          <w:szCs w:val="22"/>
        </w:rPr>
      </w:pPr>
    </w:p>
    <w:p w14:paraId="5170B5E0" w14:textId="075EF17F" w:rsidR="005C3489" w:rsidRPr="00C32459" w:rsidRDefault="00C32459" w:rsidP="00FC44A2">
      <w:pPr>
        <w:pStyle w:val="Default"/>
        <w:spacing w:line="360" w:lineRule="auto"/>
        <w:rPr>
          <w:b/>
          <w:bCs/>
        </w:rPr>
      </w:pPr>
      <w:r>
        <w:br w:type="column"/>
      </w:r>
      <w:r w:rsidR="005C3489" w:rsidRPr="00C32459">
        <w:rPr>
          <w:b/>
          <w:bCs/>
          <w:sz w:val="32"/>
          <w:szCs w:val="32"/>
        </w:rPr>
        <w:lastRenderedPageBreak/>
        <w:t xml:space="preserve">II. Eingehende Darstellung </w:t>
      </w:r>
    </w:p>
    <w:p w14:paraId="6BFE2E3C" w14:textId="77777777" w:rsidR="005C3489" w:rsidRPr="00A14A34" w:rsidRDefault="005C3489" w:rsidP="005C3489">
      <w:pPr>
        <w:pStyle w:val="Default"/>
        <w:rPr>
          <w:sz w:val="22"/>
          <w:szCs w:val="22"/>
        </w:rPr>
      </w:pPr>
    </w:p>
    <w:p w14:paraId="1140A82A" w14:textId="0D313C0C" w:rsidR="004E450C" w:rsidRPr="00A14A34" w:rsidRDefault="004E450C" w:rsidP="00FC44A2">
      <w:pPr>
        <w:pStyle w:val="Default"/>
        <w:spacing w:line="360" w:lineRule="auto"/>
        <w:rPr>
          <w:b/>
          <w:bCs/>
          <w:sz w:val="28"/>
          <w:szCs w:val="28"/>
        </w:rPr>
      </w:pPr>
      <w:r w:rsidRPr="00A14A34">
        <w:rPr>
          <w:b/>
          <w:bCs/>
          <w:sz w:val="28"/>
          <w:szCs w:val="28"/>
        </w:rPr>
        <w:t xml:space="preserve">1. </w:t>
      </w:r>
      <w:r w:rsidR="005C3489" w:rsidRPr="00A14A34">
        <w:rPr>
          <w:b/>
          <w:bCs/>
          <w:sz w:val="28"/>
          <w:szCs w:val="28"/>
        </w:rPr>
        <w:t>Verwendung der Zuwendung und des erzielten Ergebnisses im Einzelnen, mit</w:t>
      </w:r>
      <w:r w:rsidRPr="00A14A34">
        <w:rPr>
          <w:b/>
          <w:bCs/>
          <w:sz w:val="28"/>
          <w:szCs w:val="28"/>
        </w:rPr>
        <w:t xml:space="preserve"> </w:t>
      </w:r>
      <w:r w:rsidR="005C3489" w:rsidRPr="00A14A34">
        <w:rPr>
          <w:b/>
          <w:bCs/>
          <w:sz w:val="28"/>
          <w:szCs w:val="28"/>
        </w:rPr>
        <w:t>Gegenüberstellung der vorgegebenen Ziele</w:t>
      </w:r>
    </w:p>
    <w:p w14:paraId="32520232" w14:textId="77777777" w:rsidR="004E450C" w:rsidRPr="00A14A34" w:rsidRDefault="004E450C" w:rsidP="00FC44A2">
      <w:pPr>
        <w:pStyle w:val="Default"/>
        <w:spacing w:line="360" w:lineRule="auto"/>
        <w:rPr>
          <w:b/>
          <w:bCs/>
        </w:rPr>
      </w:pPr>
    </w:p>
    <w:p w14:paraId="0B5F2D98" w14:textId="1D7DA6CF" w:rsidR="004866ED" w:rsidRDefault="004866ED" w:rsidP="00FC44A2">
      <w:pPr>
        <w:pStyle w:val="KeinLeerraum"/>
        <w:spacing w:line="360" w:lineRule="auto"/>
        <w:rPr>
          <w:rFonts w:ascii="Arial" w:hAnsi="Arial" w:cs="Arial"/>
          <w:sz w:val="24"/>
          <w:szCs w:val="24"/>
        </w:rPr>
      </w:pPr>
      <w:r w:rsidRPr="00A14A34">
        <w:rPr>
          <w:rFonts w:ascii="Arial" w:hAnsi="Arial" w:cs="Arial"/>
          <w:sz w:val="24"/>
          <w:szCs w:val="24"/>
        </w:rPr>
        <w:t xml:space="preserve">Mit ca. 90 % der Zuwendung belegen die Positionen für das Personal, also wissenschaftliche Mitarbeiter wie auch wissenschaftliches Hilfspersonal, den größten Teil der Zuwendung. </w:t>
      </w:r>
    </w:p>
    <w:p w14:paraId="3C5FEE97" w14:textId="77777777" w:rsidR="00D64DF0" w:rsidRPr="00A14A34" w:rsidRDefault="00D64DF0" w:rsidP="00FC44A2">
      <w:pPr>
        <w:pStyle w:val="KeinLeerraum"/>
        <w:spacing w:line="360" w:lineRule="auto"/>
        <w:rPr>
          <w:rFonts w:ascii="Arial" w:hAnsi="Arial" w:cs="Arial"/>
          <w:sz w:val="24"/>
          <w:szCs w:val="24"/>
        </w:rPr>
      </w:pPr>
    </w:p>
    <w:p w14:paraId="625C3A71" w14:textId="537EEB69" w:rsidR="004866ED" w:rsidRPr="00A14A34" w:rsidRDefault="004866ED" w:rsidP="00FC44A2">
      <w:pPr>
        <w:pStyle w:val="KeinLeerraum"/>
        <w:spacing w:line="360" w:lineRule="auto"/>
        <w:rPr>
          <w:rFonts w:ascii="Arial" w:hAnsi="Arial" w:cs="Arial"/>
          <w:sz w:val="24"/>
          <w:szCs w:val="24"/>
        </w:rPr>
      </w:pPr>
      <w:r w:rsidRPr="00A14A34">
        <w:rPr>
          <w:rFonts w:ascii="Arial" w:hAnsi="Arial" w:cs="Arial"/>
          <w:sz w:val="24"/>
          <w:szCs w:val="24"/>
        </w:rPr>
        <w:t xml:space="preserve">Die verbleibenden ca. </w:t>
      </w:r>
      <w:r w:rsidR="00A92428">
        <w:rPr>
          <w:rFonts w:ascii="Arial" w:hAnsi="Arial" w:cs="Arial"/>
          <w:sz w:val="24"/>
          <w:szCs w:val="24"/>
        </w:rPr>
        <w:t xml:space="preserve">10 % </w:t>
      </w:r>
      <w:r w:rsidRPr="00A14A34">
        <w:rPr>
          <w:rFonts w:ascii="Arial" w:hAnsi="Arial" w:cs="Arial"/>
          <w:sz w:val="24"/>
          <w:szCs w:val="24"/>
        </w:rPr>
        <w:t>der Zuwendung wurden für sächliche Verwaltungsausgaben verwendet. Darunter fielen Dienstreisen, Verbrauchsmaterial und Genräteanschaffungen. Zweiteres diente der Beschaffung notwendiger Komponenten insbesondere für den Prototypenbau und die Realisierung der Testplattformen. Geräteanschaffungen waren im Bereich der Messtechnik für die Praxisversuche notwendig. Kosten für Dienstreisen wiederum fielen hauptsächlich für die messtechnischen Untersuchungen in Verteilnetzen an.</w:t>
      </w:r>
    </w:p>
    <w:p w14:paraId="0B992A3F" w14:textId="77777777" w:rsidR="004E450C" w:rsidRPr="00A14A34" w:rsidRDefault="004E450C" w:rsidP="00FC44A2">
      <w:pPr>
        <w:pStyle w:val="Default"/>
        <w:spacing w:line="360" w:lineRule="auto"/>
      </w:pPr>
    </w:p>
    <w:p w14:paraId="57A0A7C9" w14:textId="41469E9E" w:rsidR="00D01169" w:rsidRPr="00A14A34" w:rsidRDefault="00D01169" w:rsidP="00FC44A2">
      <w:pPr>
        <w:pStyle w:val="KeinLeerraum"/>
        <w:spacing w:line="360" w:lineRule="auto"/>
        <w:rPr>
          <w:rFonts w:ascii="Arial" w:hAnsi="Arial" w:cs="Arial"/>
          <w:sz w:val="24"/>
          <w:szCs w:val="24"/>
          <w:lang w:eastAsia="de-DE"/>
        </w:rPr>
      </w:pPr>
      <w:r w:rsidRPr="00A14A34">
        <w:rPr>
          <w:rFonts w:ascii="Arial" w:hAnsi="Arial" w:cs="Arial"/>
          <w:sz w:val="24"/>
          <w:szCs w:val="24"/>
          <w:lang w:eastAsia="de-DE"/>
        </w:rPr>
        <w:t>Ein wichtiges Ergebnis besteht in der Erkenntnis, dass das Übertragungsverhalten der betrachteten induktiven Spannungswand</w:t>
      </w:r>
      <w:r w:rsidR="0082434A" w:rsidRPr="00A14A34">
        <w:rPr>
          <w:rFonts w:ascii="Arial" w:hAnsi="Arial" w:cs="Arial"/>
          <w:sz w:val="24"/>
          <w:szCs w:val="24"/>
          <w:lang w:eastAsia="de-DE"/>
        </w:rPr>
        <w:t>l</w:t>
      </w:r>
      <w:r w:rsidRPr="00A14A34">
        <w:rPr>
          <w:rFonts w:ascii="Arial" w:hAnsi="Arial" w:cs="Arial"/>
          <w:sz w:val="24"/>
          <w:szCs w:val="24"/>
          <w:lang w:eastAsia="de-DE"/>
        </w:rPr>
        <w:t xml:space="preserve">er bei Frequenzen oberhalb der Bemessungsfrequenz eine starke Temperaturabhängigkeit aufweist. Ursächlich für diesen Effekt sind die parasitären Kapazitäten, welche durch die zahlreichen Windungen der Hauptwicklung entstehen. Diese parasitären Kapazitäten können sehr große Werte annehmen, sodass die sich ergebende Resonanzstelle im Übertragungsverhalten bereits bei sehr niedrigen Frequenzen auftritt. Bei Temperaturänderung ändert sich auch die Größe dieser Kapazitäten und damit auch das Übertragungsverhalten bei den relevanten Frequenzen. Eine Temperaturüberwachung der betrachteten Wandler ist daher notwendig. </w:t>
      </w:r>
    </w:p>
    <w:p w14:paraId="4951AEA6" w14:textId="77777777" w:rsidR="00D01169" w:rsidRPr="00A14A34" w:rsidRDefault="00D01169" w:rsidP="00FC44A2">
      <w:pPr>
        <w:pStyle w:val="KeinLeerraum"/>
        <w:spacing w:line="360" w:lineRule="auto"/>
        <w:rPr>
          <w:rFonts w:ascii="Arial" w:hAnsi="Arial" w:cs="Arial"/>
          <w:sz w:val="24"/>
          <w:szCs w:val="24"/>
          <w:lang w:eastAsia="de-DE"/>
        </w:rPr>
      </w:pPr>
    </w:p>
    <w:p w14:paraId="5DA5EDF8" w14:textId="2485C30C" w:rsidR="00D01169" w:rsidRPr="00A14A34" w:rsidRDefault="00D01169" w:rsidP="00FC44A2">
      <w:pPr>
        <w:pStyle w:val="KeinLeerraum"/>
        <w:spacing w:line="360" w:lineRule="auto"/>
        <w:rPr>
          <w:rFonts w:ascii="Arial" w:hAnsi="Arial" w:cs="Arial"/>
          <w:sz w:val="24"/>
          <w:szCs w:val="24"/>
          <w:lang w:eastAsia="de-DE"/>
        </w:rPr>
      </w:pPr>
      <w:r w:rsidRPr="00A14A34">
        <w:rPr>
          <w:rFonts w:ascii="Arial" w:hAnsi="Arial" w:cs="Arial"/>
          <w:sz w:val="24"/>
          <w:szCs w:val="24"/>
          <w:lang w:eastAsia="de-DE"/>
        </w:rPr>
        <w:t xml:space="preserve">Anhand der Erkenntnisse der Recherche wurde das Messsystem zur Durchführung der </w:t>
      </w:r>
      <w:proofErr w:type="spellStart"/>
      <w:r w:rsidRPr="00A14A34">
        <w:rPr>
          <w:rFonts w:ascii="Arial" w:hAnsi="Arial" w:cs="Arial"/>
          <w:sz w:val="24"/>
          <w:szCs w:val="24"/>
          <w:lang w:eastAsia="de-DE"/>
        </w:rPr>
        <w:t>Wandlermessungen</w:t>
      </w:r>
      <w:proofErr w:type="spellEnd"/>
      <w:r w:rsidRPr="00A14A34">
        <w:rPr>
          <w:rFonts w:ascii="Arial" w:hAnsi="Arial" w:cs="Arial"/>
          <w:sz w:val="24"/>
          <w:szCs w:val="24"/>
          <w:lang w:eastAsia="de-DE"/>
        </w:rPr>
        <w:t xml:space="preserve"> konzipiert und aufgebaut. Mit diesem System wurde das Übertragungsverhalten verschiedener Spannungswandler </w:t>
      </w:r>
      <w:r w:rsidR="00D0742E" w:rsidRPr="00A14A34">
        <w:rPr>
          <w:rFonts w:ascii="Arial" w:hAnsi="Arial" w:cs="Arial"/>
          <w:sz w:val="24"/>
          <w:szCs w:val="24"/>
          <w:lang w:eastAsia="de-DE"/>
        </w:rPr>
        <w:t xml:space="preserve">(siehe Abbildung II 1.1) </w:t>
      </w:r>
      <w:r w:rsidRPr="00A14A34">
        <w:rPr>
          <w:rFonts w:ascii="Arial" w:hAnsi="Arial" w:cs="Arial"/>
          <w:sz w:val="24"/>
          <w:szCs w:val="24"/>
          <w:lang w:eastAsia="de-DE"/>
        </w:rPr>
        <w:t>untersucht. Auf Grundlage dieser Untersuchungsergebnisse konnten Modelle abgeleitet werden, welche für die betrachteten Frequenzen Gültigkeit besitzen.</w:t>
      </w:r>
    </w:p>
    <w:p w14:paraId="4578C097" w14:textId="77777777" w:rsidR="00D0742E" w:rsidRPr="00A14A34" w:rsidRDefault="00D0742E" w:rsidP="00D01169">
      <w:pPr>
        <w:pStyle w:val="KeinLeerraum"/>
        <w:rPr>
          <w:rFonts w:ascii="Arial" w:hAnsi="Arial" w:cs="Arial"/>
          <w:lang w:eastAsia="de-DE"/>
        </w:rPr>
      </w:pPr>
    </w:p>
    <w:p w14:paraId="2D67C852" w14:textId="5552494C" w:rsidR="00D0742E" w:rsidRPr="00A14A34" w:rsidRDefault="00D0742E" w:rsidP="00D01169">
      <w:pPr>
        <w:pStyle w:val="KeinLeerraum"/>
        <w:rPr>
          <w:rFonts w:ascii="Arial" w:hAnsi="Arial" w:cs="Arial"/>
          <w:lang w:eastAsia="de-DE"/>
        </w:rPr>
      </w:pPr>
      <w:r w:rsidRPr="00A14A34">
        <w:rPr>
          <w:rFonts w:ascii="Arial" w:hAnsi="Arial" w:cs="Arial"/>
          <w:noProof/>
          <w:lang w:eastAsia="de-DE"/>
        </w:rPr>
        <w:lastRenderedPageBreak/>
        <w:drawing>
          <wp:inline distT="0" distB="0" distL="0" distR="0" wp14:anchorId="035C295B" wp14:editId="2959CE74">
            <wp:extent cx="4868894" cy="3654087"/>
            <wp:effectExtent l="0" t="2222" r="6032" b="6033"/>
            <wp:docPr id="283876690"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rot="5400000">
                      <a:off x="0" y="0"/>
                      <a:ext cx="4883030" cy="3664696"/>
                    </a:xfrm>
                    <a:prstGeom prst="rect">
                      <a:avLst/>
                    </a:prstGeom>
                    <a:noFill/>
                    <a:ln>
                      <a:noFill/>
                    </a:ln>
                  </pic:spPr>
                </pic:pic>
              </a:graphicData>
            </a:graphic>
          </wp:inline>
        </w:drawing>
      </w:r>
    </w:p>
    <w:p w14:paraId="3698C54E" w14:textId="7513B0CF" w:rsidR="00D0742E" w:rsidRPr="00A14A34" w:rsidRDefault="00D0742E" w:rsidP="00D01169">
      <w:pPr>
        <w:pStyle w:val="KeinLeerraum"/>
        <w:rPr>
          <w:rFonts w:ascii="Arial" w:hAnsi="Arial" w:cs="Arial"/>
          <w:sz w:val="18"/>
          <w:szCs w:val="18"/>
          <w:lang w:eastAsia="de-DE"/>
        </w:rPr>
      </w:pPr>
      <w:r w:rsidRPr="00A14A34">
        <w:rPr>
          <w:rFonts w:ascii="Arial" w:hAnsi="Arial" w:cs="Arial"/>
          <w:sz w:val="18"/>
          <w:szCs w:val="18"/>
          <w:lang w:eastAsia="de-DE"/>
        </w:rPr>
        <w:t xml:space="preserve">Abbildung II 1.1 Untersuchungen an </w:t>
      </w:r>
      <w:r w:rsidR="00A14A34" w:rsidRPr="00A14A34">
        <w:rPr>
          <w:rFonts w:ascii="Arial" w:hAnsi="Arial" w:cs="Arial"/>
          <w:sz w:val="18"/>
          <w:szCs w:val="18"/>
          <w:lang w:eastAsia="de-DE"/>
        </w:rPr>
        <w:t>Strom-/Spannungs-/</w:t>
      </w:r>
      <w:r w:rsidRPr="00A14A34">
        <w:rPr>
          <w:rFonts w:ascii="Arial" w:hAnsi="Arial" w:cs="Arial"/>
          <w:sz w:val="18"/>
          <w:szCs w:val="18"/>
          <w:lang w:eastAsia="de-DE"/>
        </w:rPr>
        <w:t>Kombiwandlern</w:t>
      </w:r>
    </w:p>
    <w:p w14:paraId="67C81F56" w14:textId="37593862" w:rsidR="00D01169" w:rsidRPr="00A14A34" w:rsidRDefault="00D01169" w:rsidP="004E450C">
      <w:pPr>
        <w:pStyle w:val="Default"/>
        <w:rPr>
          <w:sz w:val="22"/>
          <w:szCs w:val="22"/>
        </w:rPr>
      </w:pPr>
    </w:p>
    <w:p w14:paraId="687CB713" w14:textId="3BC8C493" w:rsidR="00A0158E" w:rsidRPr="00A14A34" w:rsidRDefault="00D01169" w:rsidP="00FC44A2">
      <w:pPr>
        <w:pStyle w:val="KeinLeerraum"/>
        <w:spacing w:line="360" w:lineRule="auto"/>
        <w:rPr>
          <w:rFonts w:ascii="Arial" w:hAnsi="Arial" w:cs="Arial"/>
          <w:sz w:val="24"/>
          <w:szCs w:val="24"/>
          <w:lang w:eastAsia="de-DE"/>
        </w:rPr>
      </w:pPr>
      <w:r w:rsidRPr="00A14A34">
        <w:rPr>
          <w:rFonts w:ascii="Arial" w:hAnsi="Arial" w:cs="Arial"/>
          <w:sz w:val="24"/>
          <w:szCs w:val="24"/>
          <w:lang w:eastAsia="de-DE"/>
        </w:rPr>
        <w:t xml:space="preserve">Das Impulsmessverfahren zur schnellen breitbandigen Erfassung von </w:t>
      </w:r>
      <w:proofErr w:type="spellStart"/>
      <w:r w:rsidRPr="00A14A34">
        <w:rPr>
          <w:rFonts w:ascii="Arial" w:hAnsi="Arial" w:cs="Arial"/>
          <w:sz w:val="24"/>
          <w:szCs w:val="24"/>
          <w:lang w:eastAsia="de-DE"/>
        </w:rPr>
        <w:t>Wandlerparametern</w:t>
      </w:r>
      <w:proofErr w:type="spellEnd"/>
      <w:r w:rsidRPr="00A14A34">
        <w:rPr>
          <w:rFonts w:ascii="Arial" w:hAnsi="Arial" w:cs="Arial"/>
          <w:sz w:val="24"/>
          <w:szCs w:val="24"/>
          <w:lang w:eastAsia="de-DE"/>
        </w:rPr>
        <w:t xml:space="preserve"> konnte an die Anforderungen durch die Wandler angepasst und umgesetzt werden. Mit der eingesetzten Gerätekonfiguration kann ein leistungsstarker Spannungsimpuls vom ca. 1 </w:t>
      </w:r>
      <w:proofErr w:type="spellStart"/>
      <w:r w:rsidRPr="00A14A34">
        <w:rPr>
          <w:rFonts w:ascii="Arial" w:hAnsi="Arial" w:cs="Arial"/>
          <w:sz w:val="24"/>
          <w:szCs w:val="24"/>
          <w:lang w:eastAsia="de-DE"/>
        </w:rPr>
        <w:t>ms</w:t>
      </w:r>
      <w:proofErr w:type="spellEnd"/>
      <w:r w:rsidRPr="00A14A34">
        <w:rPr>
          <w:rFonts w:ascii="Arial" w:hAnsi="Arial" w:cs="Arial"/>
          <w:sz w:val="24"/>
          <w:szCs w:val="24"/>
          <w:lang w:eastAsia="de-DE"/>
        </w:rPr>
        <w:t xml:space="preserve"> Dauer erzeugt werden</w:t>
      </w:r>
      <w:r w:rsidR="0075596E" w:rsidRPr="00A14A34">
        <w:rPr>
          <w:rFonts w:ascii="Arial" w:hAnsi="Arial" w:cs="Arial"/>
          <w:sz w:val="24"/>
          <w:szCs w:val="24"/>
          <w:lang w:eastAsia="de-DE"/>
        </w:rPr>
        <w:t xml:space="preserve"> (siehe Abbildung II 1.2)</w:t>
      </w:r>
      <w:r w:rsidRPr="00A14A34">
        <w:rPr>
          <w:rFonts w:ascii="Arial" w:hAnsi="Arial" w:cs="Arial"/>
          <w:sz w:val="24"/>
          <w:szCs w:val="24"/>
          <w:lang w:eastAsia="de-DE"/>
        </w:rPr>
        <w:t xml:space="preserve">, wodurch die </w:t>
      </w:r>
      <w:proofErr w:type="spellStart"/>
      <w:r w:rsidRPr="00A14A34">
        <w:rPr>
          <w:rFonts w:ascii="Arial" w:hAnsi="Arial" w:cs="Arial"/>
          <w:sz w:val="24"/>
          <w:szCs w:val="24"/>
          <w:lang w:eastAsia="de-DE"/>
        </w:rPr>
        <w:t>Wandlerparameter</w:t>
      </w:r>
      <w:proofErr w:type="spellEnd"/>
      <w:r w:rsidRPr="00A14A34">
        <w:rPr>
          <w:rFonts w:ascii="Arial" w:hAnsi="Arial" w:cs="Arial"/>
          <w:sz w:val="24"/>
          <w:szCs w:val="24"/>
          <w:lang w:eastAsia="de-DE"/>
        </w:rPr>
        <w:t xml:space="preserve"> für Frequenzen bis 1 kHz </w:t>
      </w:r>
      <w:proofErr w:type="gramStart"/>
      <w:r w:rsidRPr="00A14A34">
        <w:rPr>
          <w:rFonts w:ascii="Arial" w:hAnsi="Arial" w:cs="Arial"/>
          <w:sz w:val="24"/>
          <w:szCs w:val="24"/>
          <w:lang w:eastAsia="de-DE"/>
        </w:rPr>
        <w:t>analysiert werden können</w:t>
      </w:r>
      <w:proofErr w:type="gramEnd"/>
      <w:r w:rsidR="00A0158E" w:rsidRPr="00A14A34">
        <w:rPr>
          <w:rFonts w:ascii="Arial" w:hAnsi="Arial" w:cs="Arial"/>
          <w:sz w:val="24"/>
          <w:szCs w:val="24"/>
          <w:lang w:eastAsia="de-DE"/>
        </w:rPr>
        <w:t xml:space="preserve"> </w:t>
      </w:r>
      <w:r w:rsidRPr="00A14A34">
        <w:rPr>
          <w:rFonts w:ascii="Arial" w:hAnsi="Arial" w:cs="Arial"/>
          <w:sz w:val="24"/>
          <w:szCs w:val="24"/>
          <w:lang w:eastAsia="de-DE"/>
        </w:rPr>
        <w:t>Dabei können alle notwendigen Messwerte auf der Niederspannungsseite der Wandler gewonnen werden. Im Nachgang der Messung wird über Verfahren der Systemidentifikation die Übertragungsfunktion des Wandlers ermittelt, aus der für jede Frequenz bis 1 kHz die Impedanz bestimmt werden kann.</w:t>
      </w:r>
    </w:p>
    <w:p w14:paraId="1E2901FD" w14:textId="77CFB763" w:rsidR="0075596E" w:rsidRPr="00A14A34" w:rsidRDefault="0075596E" w:rsidP="0075596E">
      <w:pPr>
        <w:rPr>
          <w:rFonts w:ascii="Arial" w:hAnsi="Arial" w:cs="Arial"/>
        </w:rPr>
      </w:pPr>
      <w:r w:rsidRPr="00A14A34">
        <w:rPr>
          <w:rFonts w:ascii="Arial" w:hAnsi="Arial" w:cs="Arial"/>
          <w:noProof/>
          <w:sz w:val="18"/>
          <w:szCs w:val="18"/>
          <w:lang w:eastAsia="de-DE"/>
        </w:rPr>
        <w:lastRenderedPageBreak/>
        <w:drawing>
          <wp:anchor distT="0" distB="0" distL="114300" distR="114300" simplePos="0" relativeHeight="251659264" behindDoc="0" locked="0" layoutInCell="1" allowOverlap="1" wp14:anchorId="5F6D40DE" wp14:editId="14CD8901">
            <wp:simplePos x="0" y="0"/>
            <wp:positionH relativeFrom="column">
              <wp:posOffset>13575</wp:posOffset>
            </wp:positionH>
            <wp:positionV relativeFrom="paragraph">
              <wp:posOffset>318102</wp:posOffset>
            </wp:positionV>
            <wp:extent cx="3093085" cy="2319655"/>
            <wp:effectExtent l="0" t="0" r="0" b="4445"/>
            <wp:wrapTopAndBottom/>
            <wp:docPr id="1" name="Grafik 1" descr="Ein Bild, das Text, Screenshot, Reihe, Diagramm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Screenshot, Reihe, Diagramm enthält.&#10;&#10;Automatisch generierte Beschreibung"/>
                    <pic:cNvPicPr/>
                  </pic:nvPicPr>
                  <pic:blipFill>
                    <a:blip r:embed="rId10">
                      <a:extLst>
                        <a:ext uri="{28A0092B-C50C-407E-A947-70E740481C1C}">
                          <a14:useLocalDpi xmlns:a14="http://schemas.microsoft.com/office/drawing/2010/main" val="0"/>
                        </a:ext>
                      </a:extLst>
                    </a:blip>
                    <a:stretch>
                      <a:fillRect/>
                    </a:stretch>
                  </pic:blipFill>
                  <pic:spPr>
                    <a:xfrm>
                      <a:off x="0" y="0"/>
                      <a:ext cx="3093085" cy="2319655"/>
                    </a:xfrm>
                    <a:prstGeom prst="rect">
                      <a:avLst/>
                    </a:prstGeom>
                  </pic:spPr>
                </pic:pic>
              </a:graphicData>
            </a:graphic>
            <wp14:sizeRelH relativeFrom="page">
              <wp14:pctWidth>0</wp14:pctWidth>
            </wp14:sizeRelH>
            <wp14:sizeRelV relativeFrom="page">
              <wp14:pctHeight>0</wp14:pctHeight>
            </wp14:sizeRelV>
          </wp:anchor>
        </w:drawing>
      </w:r>
    </w:p>
    <w:p w14:paraId="34B56C8C" w14:textId="12ACB31F" w:rsidR="0075596E" w:rsidRPr="00A14A34" w:rsidRDefault="0075596E" w:rsidP="0075596E">
      <w:pPr>
        <w:rPr>
          <w:rFonts w:ascii="Arial" w:hAnsi="Arial" w:cs="Arial"/>
          <w:sz w:val="18"/>
          <w:szCs w:val="18"/>
        </w:rPr>
      </w:pPr>
      <w:r w:rsidRPr="00A14A34">
        <w:rPr>
          <w:rFonts w:ascii="Arial" w:hAnsi="Arial" w:cs="Arial"/>
          <w:sz w:val="18"/>
          <w:szCs w:val="18"/>
          <w:lang w:eastAsia="de-DE"/>
        </w:rPr>
        <w:t>Abbildung II 1.2: Spannungsimpuls und Impulsantwort</w:t>
      </w:r>
      <w:r w:rsidRPr="00A14A34">
        <w:rPr>
          <w:rFonts w:ascii="Arial" w:hAnsi="Arial" w:cs="Arial"/>
          <w:sz w:val="18"/>
          <w:szCs w:val="18"/>
        </w:rPr>
        <w:t xml:space="preserve"> </w:t>
      </w:r>
    </w:p>
    <w:p w14:paraId="7D94A863" w14:textId="721024CF" w:rsidR="0075596E" w:rsidRPr="00A14A34" w:rsidRDefault="0075596E" w:rsidP="00FC44A2">
      <w:pPr>
        <w:spacing w:line="360" w:lineRule="auto"/>
        <w:rPr>
          <w:rFonts w:ascii="Arial" w:hAnsi="Arial" w:cs="Arial"/>
          <w:sz w:val="24"/>
          <w:szCs w:val="24"/>
        </w:rPr>
      </w:pPr>
      <w:r w:rsidRPr="00A14A34">
        <w:rPr>
          <w:rFonts w:ascii="Arial" w:hAnsi="Arial" w:cs="Arial"/>
          <w:sz w:val="24"/>
          <w:szCs w:val="24"/>
        </w:rPr>
        <w:t xml:space="preserve">Dabei wurde der Spannungsimpuls auf die Niederspannungsseite des Wandlers </w:t>
      </w:r>
      <w:r w:rsidR="00634722" w:rsidRPr="00A14A34">
        <w:rPr>
          <w:rFonts w:ascii="Arial" w:hAnsi="Arial" w:cs="Arial"/>
          <w:sz w:val="24"/>
          <w:szCs w:val="24"/>
        </w:rPr>
        <w:t>eingeprägt,</w:t>
      </w:r>
      <w:r w:rsidRPr="00A14A34">
        <w:rPr>
          <w:rFonts w:ascii="Arial" w:hAnsi="Arial" w:cs="Arial"/>
          <w:sz w:val="24"/>
          <w:szCs w:val="24"/>
        </w:rPr>
        <w:t xml:space="preserve"> während die Hochspannungsseite kurzgeschlossen war. Der Strom wurde auf der Niederspannungsseite gemessen. </w:t>
      </w:r>
    </w:p>
    <w:p w14:paraId="4B0CE642" w14:textId="48E9F222" w:rsidR="0075596E" w:rsidRPr="00A14A34" w:rsidRDefault="0075596E" w:rsidP="00FC44A2">
      <w:pPr>
        <w:spacing w:line="360" w:lineRule="auto"/>
        <w:rPr>
          <w:rFonts w:ascii="Arial" w:hAnsi="Arial" w:cs="Arial"/>
          <w:sz w:val="24"/>
          <w:szCs w:val="24"/>
        </w:rPr>
      </w:pPr>
      <w:r w:rsidRPr="00A14A34">
        <w:rPr>
          <w:rFonts w:ascii="Arial" w:hAnsi="Arial" w:cs="Arial"/>
          <w:sz w:val="24"/>
          <w:szCs w:val="24"/>
        </w:rPr>
        <w:t>Anschließend wird eine Systemidentifikation durchgeführt, welche die Übertragungsfunktion des Systems liefert. Im oberen Beispiel lautet diese.</w:t>
      </w:r>
    </w:p>
    <w:p w14:paraId="48EA5B67" w14:textId="77777777" w:rsidR="0075596E" w:rsidRPr="00A14A34" w:rsidRDefault="0075596E" w:rsidP="00FC44A2">
      <w:pPr>
        <w:spacing w:line="360" w:lineRule="auto"/>
        <w:rPr>
          <w:rFonts w:ascii="Arial" w:eastAsiaTheme="minorEastAsia" w:hAnsi="Arial" w:cs="Arial"/>
          <w:sz w:val="24"/>
          <w:szCs w:val="24"/>
        </w:rPr>
      </w:pPr>
      <m:oMathPara>
        <m:oMath>
          <m:r>
            <w:rPr>
              <w:rFonts w:ascii="Cambria Math" w:hAnsi="Cambria Math" w:cs="Arial"/>
              <w:sz w:val="24"/>
              <w:szCs w:val="24"/>
            </w:rPr>
            <m:t>G</m:t>
          </m:r>
          <m:d>
            <m:dPr>
              <m:ctrlPr>
                <w:rPr>
                  <w:rFonts w:ascii="Cambria Math" w:hAnsi="Cambria Math" w:cs="Arial"/>
                  <w:i/>
                  <w:sz w:val="24"/>
                  <w:szCs w:val="24"/>
                </w:rPr>
              </m:ctrlPr>
            </m:dPr>
            <m:e>
              <m:r>
                <w:rPr>
                  <w:rFonts w:ascii="Cambria Math" w:hAnsi="Cambria Math" w:cs="Arial"/>
                  <w:sz w:val="24"/>
                  <w:szCs w:val="24"/>
                </w:rPr>
                <m:t>s</m:t>
              </m:r>
            </m:e>
          </m:d>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992,8 s+1,158*</m:t>
              </m:r>
              <m:sSup>
                <m:sSupPr>
                  <m:ctrlPr>
                    <w:rPr>
                      <w:rFonts w:ascii="Cambria Math" w:hAnsi="Cambria Math" w:cs="Arial"/>
                      <w:i/>
                      <w:sz w:val="24"/>
                      <w:szCs w:val="24"/>
                    </w:rPr>
                  </m:ctrlPr>
                </m:sSupPr>
                <m:e>
                  <m:r>
                    <w:rPr>
                      <w:rFonts w:ascii="Cambria Math" w:hAnsi="Cambria Math" w:cs="Arial"/>
                      <w:sz w:val="24"/>
                      <w:szCs w:val="24"/>
                    </w:rPr>
                    <m:t>10</m:t>
                  </m:r>
                </m:e>
                <m:sup>
                  <m:r>
                    <w:rPr>
                      <w:rFonts w:ascii="Cambria Math" w:hAnsi="Cambria Math" w:cs="Arial"/>
                      <w:sz w:val="24"/>
                      <w:szCs w:val="24"/>
                    </w:rPr>
                    <m:t>4</m:t>
                  </m:r>
                </m:sup>
              </m:sSup>
            </m:num>
            <m:den>
              <m:sSup>
                <m:sSupPr>
                  <m:ctrlPr>
                    <w:rPr>
                      <w:rFonts w:ascii="Cambria Math" w:hAnsi="Cambria Math" w:cs="Arial"/>
                      <w:i/>
                      <w:sz w:val="24"/>
                      <w:szCs w:val="24"/>
                    </w:rPr>
                  </m:ctrlPr>
                </m:sSupPr>
                <m:e>
                  <m:r>
                    <w:rPr>
                      <w:rFonts w:ascii="Cambria Math" w:hAnsi="Cambria Math" w:cs="Arial"/>
                      <w:sz w:val="24"/>
                      <w:szCs w:val="24"/>
                    </w:rPr>
                    <m:t>s</m:t>
                  </m:r>
                </m:e>
                <m:sup>
                  <m:r>
                    <w:rPr>
                      <w:rFonts w:ascii="Cambria Math" w:hAnsi="Cambria Math" w:cs="Arial"/>
                      <w:sz w:val="24"/>
                      <w:szCs w:val="24"/>
                    </w:rPr>
                    <m:t>2</m:t>
                  </m:r>
                </m:sup>
              </m:sSup>
              <m:r>
                <w:rPr>
                  <w:rFonts w:ascii="Cambria Math" w:hAnsi="Cambria Math" w:cs="Arial"/>
                  <w:sz w:val="24"/>
                  <w:szCs w:val="24"/>
                </w:rPr>
                <m:t>+409,9 s+65,21</m:t>
              </m:r>
            </m:den>
          </m:f>
        </m:oMath>
      </m:oMathPara>
    </w:p>
    <w:p w14:paraId="61C147B2" w14:textId="3F3B4F7E" w:rsidR="006B5E43" w:rsidRPr="00A14A34" w:rsidRDefault="0075596E" w:rsidP="00FC44A2">
      <w:pPr>
        <w:spacing w:line="360" w:lineRule="auto"/>
        <w:rPr>
          <w:rFonts w:ascii="Arial" w:eastAsiaTheme="minorEastAsia" w:hAnsi="Arial" w:cs="Arial"/>
          <w:sz w:val="24"/>
          <w:szCs w:val="24"/>
        </w:rPr>
      </w:pPr>
      <w:r w:rsidRPr="00A14A34">
        <w:rPr>
          <w:rFonts w:ascii="Arial" w:eastAsiaTheme="minorEastAsia" w:hAnsi="Arial" w:cs="Arial"/>
          <w:sz w:val="24"/>
          <w:szCs w:val="24"/>
        </w:rPr>
        <w:t xml:space="preserve">Diese stellt die frequenzabhängige Admittanz des Wandlers dar. Daraus kann für jede Frequenz bis 1 kHz die Impedanz bestimmt werden. </w:t>
      </w:r>
    </w:p>
    <w:p w14:paraId="0C14C5EB" w14:textId="77777777" w:rsidR="006B5E43" w:rsidRPr="00A14A34" w:rsidRDefault="006B5E43" w:rsidP="00FC44A2">
      <w:pPr>
        <w:spacing w:line="360" w:lineRule="auto"/>
        <w:rPr>
          <w:rFonts w:ascii="Arial" w:eastAsiaTheme="minorEastAsia" w:hAnsi="Arial" w:cs="Arial"/>
          <w:sz w:val="24"/>
          <w:szCs w:val="24"/>
        </w:rPr>
      </w:pPr>
    </w:p>
    <w:p w14:paraId="2833DFAA" w14:textId="77777777" w:rsidR="006B5E43" w:rsidRPr="00A14A34" w:rsidRDefault="006B5E43" w:rsidP="00FC44A2">
      <w:pPr>
        <w:spacing w:line="360" w:lineRule="auto"/>
        <w:rPr>
          <w:rFonts w:ascii="Arial" w:eastAsiaTheme="minorEastAsia" w:hAnsi="Arial" w:cs="Arial"/>
          <w:sz w:val="24"/>
          <w:szCs w:val="24"/>
        </w:rPr>
      </w:pPr>
      <w:r w:rsidRPr="00A14A34">
        <w:rPr>
          <w:rFonts w:ascii="Arial" w:eastAsiaTheme="minorEastAsia" w:hAnsi="Arial" w:cs="Arial"/>
          <w:sz w:val="24"/>
          <w:szCs w:val="24"/>
        </w:rPr>
        <w:t>Messwandler sind elektrische Geräte der hohen Genauigkeitsklasse Geräte, die zur Messung von Hochspannungs- oder Hochstromkreisen verwendet werden. Ihr Haupteinsatzgebiet sind Einrichtungen des Energienetzes. Um verlässliche Messergebnisse zu erhalten, muss der Zustand des Messwandlers bekannt sein. Deshalb werden während des Produktionsprozesses, nach der Herstellung, nach dem Transport und während der Installation und Inbetriebnahme mehrere Prüfungen durchgeführt. Da Messwandler jedoch Alterungsprozessen wie Korrosion unterliegen oder z. B. durch Überspannungen oder Kurzschlüsse beschädigt werden können, muss ihr Zustand regelmäßig gewartet werden. um ihren Zustand zu gewährleisten.</w:t>
      </w:r>
    </w:p>
    <w:p w14:paraId="691854A6" w14:textId="48913A02" w:rsidR="006B5E43" w:rsidRPr="00A14A34" w:rsidRDefault="006B5E43" w:rsidP="00FC44A2">
      <w:pPr>
        <w:spacing w:line="360" w:lineRule="auto"/>
        <w:rPr>
          <w:rFonts w:ascii="Arial" w:eastAsiaTheme="minorEastAsia" w:hAnsi="Arial" w:cs="Arial"/>
          <w:sz w:val="24"/>
          <w:szCs w:val="24"/>
        </w:rPr>
      </w:pPr>
      <w:r w:rsidRPr="00A14A34">
        <w:rPr>
          <w:rFonts w:ascii="Arial" w:eastAsiaTheme="minorEastAsia" w:hAnsi="Arial" w:cs="Arial"/>
          <w:sz w:val="24"/>
          <w:szCs w:val="24"/>
        </w:rPr>
        <w:t xml:space="preserve">Die Wartungstests werden vor Ort durchgeführt. Aus diesem Grund können direkte elektrische Prüfverfahren wie die primäre Nenneinspeisung nicht durchgeführt </w:t>
      </w:r>
      <w:r w:rsidRPr="00A14A34">
        <w:rPr>
          <w:rFonts w:ascii="Arial" w:eastAsiaTheme="minorEastAsia" w:hAnsi="Arial" w:cs="Arial"/>
          <w:sz w:val="24"/>
          <w:szCs w:val="24"/>
        </w:rPr>
        <w:lastRenderedPageBreak/>
        <w:t xml:space="preserve">werden, da für die Einspeisung einer Spannung auf der Hochspannungsseite des </w:t>
      </w:r>
      <w:r w:rsidR="006F2B58" w:rsidRPr="00A14A34">
        <w:rPr>
          <w:rFonts w:ascii="Arial" w:eastAsiaTheme="minorEastAsia" w:hAnsi="Arial" w:cs="Arial"/>
          <w:sz w:val="24"/>
          <w:szCs w:val="24"/>
        </w:rPr>
        <w:t>Messwandlers</w:t>
      </w:r>
      <w:r w:rsidRPr="00A14A34">
        <w:rPr>
          <w:rFonts w:ascii="Arial" w:eastAsiaTheme="minorEastAsia" w:hAnsi="Arial" w:cs="Arial"/>
          <w:sz w:val="24"/>
          <w:szCs w:val="24"/>
        </w:rPr>
        <w:t xml:space="preserve"> große und schwere Geräte erforderlich sind. Der übliche Weg ist daher eine modellbasierte Prüfung, bei der die Niederspannungsseite eingespeist wird, um die Parameter des Ersatzschaltbildes (</w:t>
      </w:r>
      <w:r w:rsidR="007A022E" w:rsidRPr="00A14A34">
        <w:rPr>
          <w:rFonts w:ascii="Arial" w:eastAsiaTheme="minorEastAsia" w:hAnsi="Arial" w:cs="Arial"/>
          <w:sz w:val="24"/>
          <w:szCs w:val="24"/>
        </w:rPr>
        <w:t>ESB)</w:t>
      </w:r>
      <w:r w:rsidRPr="00A14A34">
        <w:rPr>
          <w:rFonts w:ascii="Arial" w:eastAsiaTheme="minorEastAsia" w:hAnsi="Arial" w:cs="Arial"/>
          <w:sz w:val="24"/>
          <w:szCs w:val="24"/>
        </w:rPr>
        <w:t xml:space="preserve"> zu bestimmen. Die dafür benötigte Ausrüstung ist leicht und genau. </w:t>
      </w:r>
    </w:p>
    <w:p w14:paraId="2D681E5E" w14:textId="695B4863" w:rsidR="006B5E43" w:rsidRPr="00A14A34" w:rsidRDefault="006B5E43" w:rsidP="00FC44A2">
      <w:pPr>
        <w:spacing w:line="360" w:lineRule="auto"/>
        <w:rPr>
          <w:rFonts w:ascii="Arial" w:eastAsiaTheme="minorEastAsia" w:hAnsi="Arial" w:cs="Arial"/>
          <w:sz w:val="24"/>
          <w:szCs w:val="24"/>
        </w:rPr>
      </w:pPr>
      <w:r w:rsidRPr="00A14A34">
        <w:rPr>
          <w:rFonts w:ascii="Arial" w:eastAsiaTheme="minorEastAsia" w:hAnsi="Arial" w:cs="Arial"/>
          <w:sz w:val="24"/>
          <w:szCs w:val="24"/>
        </w:rPr>
        <w:t xml:space="preserve">Dennoch ist diese Ausrüstung sehr anspruchsvoll und daher teuer, da die Parameter des </w:t>
      </w:r>
      <w:r w:rsidR="007A022E" w:rsidRPr="00A14A34">
        <w:rPr>
          <w:rFonts w:ascii="Arial" w:eastAsiaTheme="minorEastAsia" w:hAnsi="Arial" w:cs="Arial"/>
          <w:sz w:val="24"/>
          <w:szCs w:val="24"/>
        </w:rPr>
        <w:t xml:space="preserve">Ersatzschaltbild </w:t>
      </w:r>
      <w:r w:rsidRPr="00A14A34">
        <w:rPr>
          <w:rFonts w:ascii="Arial" w:eastAsiaTheme="minorEastAsia" w:hAnsi="Arial" w:cs="Arial"/>
          <w:sz w:val="24"/>
          <w:szCs w:val="24"/>
        </w:rPr>
        <w:t>für einen Frequenzbereich von 50 Hz bis 2 kHz bestimmt werden müssen. Daher wird eine Stromquelle benötigt, die ein Signal in diesem Frequenzbereich liefern kann. Die Messung muss für jede harmonische Frequenz in diesem Bereich durchgeführt werden. Deswegen wurde eine Methode entwickelt, die das gleiche Ergebnis in einer einzigen Messung liefert und sehr preiswerte Elemente nutzt.</w:t>
      </w:r>
    </w:p>
    <w:p w14:paraId="0132D652" w14:textId="10383B8F" w:rsidR="006B5E43" w:rsidRPr="00A14A34" w:rsidRDefault="006B5E43" w:rsidP="00FC44A2">
      <w:pPr>
        <w:spacing w:line="360" w:lineRule="auto"/>
        <w:rPr>
          <w:rFonts w:ascii="Arial" w:eastAsiaTheme="minorEastAsia" w:hAnsi="Arial" w:cs="Arial"/>
          <w:sz w:val="24"/>
          <w:szCs w:val="24"/>
        </w:rPr>
      </w:pPr>
      <w:r w:rsidRPr="00A14A34">
        <w:rPr>
          <w:rFonts w:ascii="Arial" w:eastAsiaTheme="minorEastAsia" w:hAnsi="Arial" w:cs="Arial"/>
          <w:sz w:val="24"/>
          <w:szCs w:val="24"/>
        </w:rPr>
        <w:t>In den vergangenen Jahren haben sich zwei Methoden zur Prüfung von Messwandlern durchgesetzt. Die erste Methode besteht darin, eine hohe Spannung oder einen hohen Strom an die Hochspannungsseite anzulegen und die Signale an der Niederspannungsseite abzulesen. Während der Prüfung werden verschiedene Lasten an das Gerät angeschlossen und das gemessene Verhältnis wird mit einem Referenzgerät verglichen. Anhand der Ergebnisse wird die Genauigkeit des Messwandlers berechnet. Diese Methode ist für Messungen vor Ort nicht praktikabel, denn wenn hohe Ströme oder Spannungen benötigt werden, sind große und schwere Geräte erforderlich, und der Messvorgang ist sehr zeitaufwändig.</w:t>
      </w:r>
    </w:p>
    <w:p w14:paraId="4D15AC26" w14:textId="3D388552" w:rsidR="006B5E43" w:rsidRPr="00A14A34" w:rsidRDefault="006B5E43" w:rsidP="00FC44A2">
      <w:pPr>
        <w:spacing w:line="360" w:lineRule="auto"/>
        <w:rPr>
          <w:rFonts w:ascii="Arial" w:eastAsiaTheme="minorEastAsia" w:hAnsi="Arial" w:cs="Arial"/>
          <w:sz w:val="24"/>
          <w:szCs w:val="24"/>
        </w:rPr>
      </w:pPr>
      <w:r w:rsidRPr="00A14A34">
        <w:rPr>
          <w:rFonts w:ascii="Arial" w:eastAsiaTheme="minorEastAsia" w:hAnsi="Arial" w:cs="Arial"/>
          <w:sz w:val="24"/>
          <w:szCs w:val="24"/>
        </w:rPr>
        <w:t xml:space="preserve">Die zweite Methode ist modellbasiert. Das Prüfsignal wird an die Niederspannungsseite angelegt und anhand der Messergebnisse werden die Parameter des </w:t>
      </w:r>
      <w:r w:rsidR="007A022E" w:rsidRPr="00A14A34">
        <w:rPr>
          <w:rFonts w:ascii="Arial" w:eastAsiaTheme="minorEastAsia" w:hAnsi="Arial" w:cs="Arial"/>
          <w:sz w:val="24"/>
          <w:szCs w:val="24"/>
        </w:rPr>
        <w:t xml:space="preserve">Ersatzschaltbild </w:t>
      </w:r>
      <w:r w:rsidRPr="00A14A34">
        <w:rPr>
          <w:rFonts w:ascii="Arial" w:eastAsiaTheme="minorEastAsia" w:hAnsi="Arial" w:cs="Arial"/>
          <w:sz w:val="24"/>
          <w:szCs w:val="24"/>
        </w:rPr>
        <w:t>bestimmt. Mit ihnen werden Leistungsparameter wie Verhältnisfehler, Phasenverschiebung und Genauigkeitsbegrenzungsfaktor berechnet. Diese Prüfmethode bietet eine viel höhere Mobilität und Prüfgeschwindigkeit bei gleichzeitig hoher Genauigkeit.</w:t>
      </w:r>
    </w:p>
    <w:p w14:paraId="26F6C0BC" w14:textId="759CBCC1" w:rsidR="006B5E43" w:rsidRPr="00A14A34" w:rsidRDefault="007A022E" w:rsidP="00FC44A2">
      <w:pPr>
        <w:spacing w:line="360" w:lineRule="auto"/>
        <w:rPr>
          <w:rFonts w:ascii="Arial" w:eastAsiaTheme="minorEastAsia" w:hAnsi="Arial" w:cs="Arial"/>
          <w:sz w:val="24"/>
          <w:szCs w:val="24"/>
        </w:rPr>
      </w:pPr>
      <w:r w:rsidRPr="00A14A34">
        <w:rPr>
          <w:rFonts w:ascii="Arial" w:eastAsiaTheme="minorEastAsia" w:hAnsi="Arial" w:cs="Arial"/>
          <w:sz w:val="24"/>
          <w:szCs w:val="24"/>
        </w:rPr>
        <w:t xml:space="preserve">Der allgemeine Messaufbau für die zweite Methode ist in Abb. 1 dargestellt. Eine Sinusspannung wird an die Niederspannungsseite des </w:t>
      </w:r>
      <w:r w:rsidR="006F2B58" w:rsidRPr="00A14A34">
        <w:rPr>
          <w:rFonts w:ascii="Arial" w:eastAsiaTheme="minorEastAsia" w:hAnsi="Arial" w:cs="Arial"/>
          <w:sz w:val="24"/>
          <w:szCs w:val="24"/>
        </w:rPr>
        <w:t>Messwandlers</w:t>
      </w:r>
      <w:r w:rsidRPr="00A14A34">
        <w:rPr>
          <w:rFonts w:ascii="Arial" w:eastAsiaTheme="minorEastAsia" w:hAnsi="Arial" w:cs="Arial"/>
          <w:sz w:val="24"/>
          <w:szCs w:val="24"/>
        </w:rPr>
        <w:t xml:space="preserve"> angelegt. Spannung und Strom werden auf der Niederspannungsseite und die Spannung auf der Hochspannungsseite gemessen, wenn diese </w:t>
      </w:r>
      <w:proofErr w:type="gramStart"/>
      <w:r w:rsidRPr="00A14A34">
        <w:rPr>
          <w:rFonts w:ascii="Arial" w:eastAsiaTheme="minorEastAsia" w:hAnsi="Arial" w:cs="Arial"/>
          <w:sz w:val="24"/>
          <w:szCs w:val="24"/>
        </w:rPr>
        <w:t>offen gelassen</w:t>
      </w:r>
      <w:proofErr w:type="gramEnd"/>
      <w:r w:rsidRPr="00A14A34">
        <w:rPr>
          <w:rFonts w:ascii="Arial" w:eastAsiaTheme="minorEastAsia" w:hAnsi="Arial" w:cs="Arial"/>
          <w:sz w:val="24"/>
          <w:szCs w:val="24"/>
        </w:rPr>
        <w:t xml:space="preserve"> wird. Das in </w:t>
      </w:r>
      <w:r w:rsidRPr="00A14A34">
        <w:rPr>
          <w:rFonts w:ascii="Arial" w:eastAsiaTheme="minorEastAsia" w:hAnsi="Arial" w:cs="Arial"/>
          <w:sz w:val="24"/>
          <w:szCs w:val="24"/>
        </w:rPr>
        <w:lastRenderedPageBreak/>
        <w:t>Abbildung II 1.3 dargestellte Ersatzschaltbild ist eine vereinfachte Version des realen Ersatzschaltbild, das in Abbildung II 1.4 dargestellt ist.</w:t>
      </w:r>
    </w:p>
    <w:p w14:paraId="3DA6E714" w14:textId="46FBB63E" w:rsidR="007A022E" w:rsidRPr="00A14A34" w:rsidRDefault="007A022E" w:rsidP="007A022E">
      <w:pPr>
        <w:pStyle w:val="KeinLeerraum"/>
        <w:rPr>
          <w:rFonts w:ascii="Arial" w:eastAsiaTheme="minorEastAsia" w:hAnsi="Arial" w:cs="Arial"/>
        </w:rPr>
      </w:pPr>
      <w:r w:rsidRPr="00A14A34">
        <w:rPr>
          <w:rFonts w:ascii="Arial" w:hAnsi="Arial" w:cs="Arial"/>
          <w:noProof/>
        </w:rPr>
        <w:drawing>
          <wp:inline distT="0" distB="0" distL="0" distR="0" wp14:anchorId="33A90675" wp14:editId="2069B956">
            <wp:extent cx="4019266" cy="2457547"/>
            <wp:effectExtent l="0" t="0" r="635" b="0"/>
            <wp:docPr id="1846011780" name="Grafik 1" descr="Ein Bild, das Diagramm, technische Zeichnung, Plan, Entwurf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6011780" name="Grafik 1" descr="Ein Bild, das Diagramm, technische Zeichnung, Plan, Entwurf enthält.&#10;&#10;Automatisch generierte Beschreibung"/>
                    <pic:cNvPicPr/>
                  </pic:nvPicPr>
                  <pic:blipFill>
                    <a:blip r:embed="rId11"/>
                    <a:stretch>
                      <a:fillRect/>
                    </a:stretch>
                  </pic:blipFill>
                  <pic:spPr>
                    <a:xfrm>
                      <a:off x="0" y="0"/>
                      <a:ext cx="4038386" cy="2469238"/>
                    </a:xfrm>
                    <a:prstGeom prst="rect">
                      <a:avLst/>
                    </a:prstGeom>
                  </pic:spPr>
                </pic:pic>
              </a:graphicData>
            </a:graphic>
          </wp:inline>
        </w:drawing>
      </w:r>
    </w:p>
    <w:p w14:paraId="41E93682" w14:textId="4C764673" w:rsidR="007A022E" w:rsidRPr="00A14A34" w:rsidRDefault="007A022E" w:rsidP="007A022E">
      <w:pPr>
        <w:pStyle w:val="KeinLeerraum"/>
        <w:rPr>
          <w:rFonts w:ascii="Arial" w:eastAsiaTheme="minorEastAsia" w:hAnsi="Arial" w:cs="Arial"/>
          <w:sz w:val="18"/>
          <w:szCs w:val="18"/>
        </w:rPr>
      </w:pPr>
      <w:r w:rsidRPr="00A14A34">
        <w:rPr>
          <w:rFonts w:ascii="Arial" w:eastAsiaTheme="minorEastAsia" w:hAnsi="Arial" w:cs="Arial"/>
          <w:sz w:val="18"/>
          <w:szCs w:val="18"/>
        </w:rPr>
        <w:t>Abbildung II 1.3: Allgemeiner Aufbau für modellbasiertes Testen</w:t>
      </w:r>
    </w:p>
    <w:p w14:paraId="05CD9640" w14:textId="77777777" w:rsidR="007A022E" w:rsidRPr="00A14A34" w:rsidRDefault="007A022E" w:rsidP="007A022E">
      <w:pPr>
        <w:pStyle w:val="KeinLeerraum"/>
        <w:rPr>
          <w:rFonts w:ascii="Arial" w:eastAsiaTheme="minorEastAsia" w:hAnsi="Arial" w:cs="Arial"/>
          <w:sz w:val="18"/>
          <w:szCs w:val="18"/>
        </w:rPr>
      </w:pPr>
    </w:p>
    <w:p w14:paraId="455B8B65" w14:textId="77777777" w:rsidR="007A022E" w:rsidRPr="00A14A34" w:rsidRDefault="007A022E" w:rsidP="007A022E">
      <w:pPr>
        <w:pStyle w:val="KeinLeerraum"/>
        <w:rPr>
          <w:rFonts w:ascii="Arial" w:hAnsi="Arial" w:cs="Arial"/>
        </w:rPr>
      </w:pPr>
      <w:r w:rsidRPr="00A14A34">
        <w:rPr>
          <w:rFonts w:ascii="Arial" w:hAnsi="Arial" w:cs="Arial"/>
          <w:noProof/>
        </w:rPr>
        <w:drawing>
          <wp:inline distT="0" distB="0" distL="0" distR="0" wp14:anchorId="6F9E0065" wp14:editId="4BDDC36C">
            <wp:extent cx="4060543" cy="1310185"/>
            <wp:effectExtent l="0" t="0" r="0" b="4445"/>
            <wp:docPr id="141688338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076243" cy="1315251"/>
                    </a:xfrm>
                    <a:prstGeom prst="rect">
                      <a:avLst/>
                    </a:prstGeom>
                    <a:noFill/>
                    <a:ln>
                      <a:noFill/>
                    </a:ln>
                  </pic:spPr>
                </pic:pic>
              </a:graphicData>
            </a:graphic>
          </wp:inline>
        </w:drawing>
      </w:r>
    </w:p>
    <w:p w14:paraId="65E0BF05" w14:textId="77777777" w:rsidR="00FC7F69" w:rsidRPr="00A14A34" w:rsidRDefault="007A022E" w:rsidP="007A022E">
      <w:pPr>
        <w:pStyle w:val="KeinLeerraum"/>
        <w:rPr>
          <w:rFonts w:ascii="Arial" w:hAnsi="Arial" w:cs="Arial"/>
          <w:sz w:val="18"/>
          <w:szCs w:val="18"/>
        </w:rPr>
      </w:pPr>
      <w:r w:rsidRPr="00A14A34">
        <w:rPr>
          <w:rFonts w:ascii="Arial" w:hAnsi="Arial" w:cs="Arial"/>
          <w:sz w:val="18"/>
          <w:szCs w:val="18"/>
        </w:rPr>
        <w:t>Abbildung II 1.4: Ausführliches Ersatzschaltbildeines Messwandlers</w:t>
      </w:r>
    </w:p>
    <w:p w14:paraId="643371ED" w14:textId="77777777" w:rsidR="00FC7F69" w:rsidRPr="00A14A34" w:rsidRDefault="00FC7F69" w:rsidP="007A022E">
      <w:pPr>
        <w:pStyle w:val="KeinLeerraum"/>
        <w:rPr>
          <w:rFonts w:ascii="Arial" w:hAnsi="Arial" w:cs="Arial"/>
        </w:rPr>
      </w:pPr>
    </w:p>
    <w:p w14:paraId="46DA3370" w14:textId="77777777" w:rsidR="00FC7F69" w:rsidRPr="00A14A34" w:rsidRDefault="00FC7F69" w:rsidP="00FC44A2">
      <w:pPr>
        <w:pStyle w:val="KeinLeerraum"/>
        <w:spacing w:line="360" w:lineRule="auto"/>
        <w:rPr>
          <w:rFonts w:ascii="Arial" w:hAnsi="Arial" w:cs="Arial"/>
          <w:noProof/>
          <w:sz w:val="24"/>
          <w:szCs w:val="24"/>
        </w:rPr>
      </w:pPr>
      <w:r w:rsidRPr="00A14A34">
        <w:rPr>
          <w:rFonts w:ascii="Arial" w:hAnsi="Arial" w:cs="Arial"/>
          <w:sz w:val="24"/>
          <w:szCs w:val="24"/>
        </w:rPr>
        <w:t xml:space="preserve">Um die Parameter des </w:t>
      </w:r>
      <w:proofErr w:type="spellStart"/>
      <w:r w:rsidRPr="00A14A34">
        <w:rPr>
          <w:rFonts w:ascii="Arial" w:hAnsi="Arial" w:cs="Arial"/>
          <w:sz w:val="24"/>
          <w:szCs w:val="24"/>
        </w:rPr>
        <w:t>Errsatzschaltbildes</w:t>
      </w:r>
      <w:proofErr w:type="spellEnd"/>
      <w:r w:rsidRPr="00A14A34">
        <w:rPr>
          <w:rFonts w:ascii="Arial" w:hAnsi="Arial" w:cs="Arial"/>
          <w:sz w:val="24"/>
          <w:szCs w:val="24"/>
        </w:rPr>
        <w:t xml:space="preserve"> zu messen, werden zwei Messungen durchgeführt: die Kurzschlussmessung (Abbildung II 1.5) und die Leerlaufmessung in Abbildung II 1.6 zu sehen. Durch die Messung von Spannung, Strom und der Phase zwischen den beiden, können alle Parameter bestimmt werden.  Mit ihnen können die Leistungsparameter berechnet werden.</w:t>
      </w:r>
      <w:r w:rsidRPr="00A14A34">
        <w:rPr>
          <w:rFonts w:ascii="Arial" w:hAnsi="Arial" w:cs="Arial"/>
          <w:noProof/>
          <w:sz w:val="24"/>
          <w:szCs w:val="24"/>
        </w:rPr>
        <w:t xml:space="preserve"> </w:t>
      </w:r>
    </w:p>
    <w:p w14:paraId="6E2FAAAC" w14:textId="77777777" w:rsidR="006234BE" w:rsidRPr="00A14A34" w:rsidRDefault="006234BE" w:rsidP="007A022E">
      <w:pPr>
        <w:pStyle w:val="KeinLeerraum"/>
        <w:rPr>
          <w:rFonts w:ascii="Arial" w:hAnsi="Arial" w:cs="Arial"/>
          <w:noProof/>
        </w:rPr>
      </w:pPr>
    </w:p>
    <w:p w14:paraId="4C3A9A08" w14:textId="3DB43ECE" w:rsidR="00FC7F69" w:rsidRPr="00A14A34" w:rsidRDefault="00FC7F69" w:rsidP="007A022E">
      <w:pPr>
        <w:pStyle w:val="KeinLeerraum"/>
        <w:rPr>
          <w:rFonts w:ascii="Arial" w:hAnsi="Arial" w:cs="Arial"/>
        </w:rPr>
      </w:pPr>
      <w:r w:rsidRPr="00A14A34">
        <w:rPr>
          <w:rFonts w:ascii="Arial" w:hAnsi="Arial" w:cs="Arial"/>
          <w:noProof/>
        </w:rPr>
        <w:drawing>
          <wp:inline distT="0" distB="0" distL="0" distR="0" wp14:anchorId="5ECBED46" wp14:editId="6C6AB49D">
            <wp:extent cx="4080681" cy="1316683"/>
            <wp:effectExtent l="0" t="0" r="0" b="0"/>
            <wp:docPr id="1525674571" name="Grafik 6" descr="Ein Bild, das Diagramm, Text, Reihe, Pla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5674571" name="Grafik 6" descr="Ein Bild, das Diagramm, Text, Reihe, Plan enthält.&#10;&#10;Automatisch generierte Beschreibu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103314" cy="1323986"/>
                    </a:xfrm>
                    <a:prstGeom prst="rect">
                      <a:avLst/>
                    </a:prstGeom>
                    <a:noFill/>
                    <a:ln>
                      <a:noFill/>
                    </a:ln>
                  </pic:spPr>
                </pic:pic>
              </a:graphicData>
            </a:graphic>
          </wp:inline>
        </w:drawing>
      </w:r>
    </w:p>
    <w:p w14:paraId="15F955F2" w14:textId="7F7868E9" w:rsidR="00FC7F69" w:rsidRPr="00A14A34" w:rsidRDefault="00FC7F69" w:rsidP="007A022E">
      <w:pPr>
        <w:pStyle w:val="KeinLeerraum"/>
        <w:rPr>
          <w:rFonts w:ascii="Arial" w:hAnsi="Arial" w:cs="Arial"/>
          <w:sz w:val="18"/>
          <w:szCs w:val="18"/>
        </w:rPr>
      </w:pPr>
      <w:r w:rsidRPr="00A14A34">
        <w:rPr>
          <w:rFonts w:ascii="Arial" w:hAnsi="Arial" w:cs="Arial"/>
          <w:sz w:val="18"/>
          <w:szCs w:val="18"/>
        </w:rPr>
        <w:t>Abbildung II 1.5: Ersatzschaltbild der Kurzschlussmessung</w:t>
      </w:r>
    </w:p>
    <w:p w14:paraId="299A8C7A" w14:textId="77777777" w:rsidR="00FC7F69" w:rsidRPr="00A14A34" w:rsidRDefault="00FC7F69" w:rsidP="007A022E">
      <w:pPr>
        <w:pStyle w:val="KeinLeerraum"/>
        <w:rPr>
          <w:rFonts w:ascii="Arial" w:hAnsi="Arial" w:cs="Arial"/>
        </w:rPr>
      </w:pPr>
    </w:p>
    <w:p w14:paraId="4C6FD913" w14:textId="5FFA3C04" w:rsidR="00FC7F69" w:rsidRPr="00A14A34" w:rsidRDefault="00FC7F69" w:rsidP="007A022E">
      <w:pPr>
        <w:pStyle w:val="KeinLeerraum"/>
        <w:rPr>
          <w:rFonts w:ascii="Arial" w:hAnsi="Arial" w:cs="Arial"/>
        </w:rPr>
      </w:pPr>
      <w:r w:rsidRPr="00A14A34">
        <w:rPr>
          <w:rFonts w:ascii="Arial" w:hAnsi="Arial" w:cs="Arial"/>
          <w:noProof/>
        </w:rPr>
        <w:lastRenderedPageBreak/>
        <w:drawing>
          <wp:inline distT="0" distB="0" distL="0" distR="0" wp14:anchorId="0D43D850" wp14:editId="3177BF5F">
            <wp:extent cx="4073857" cy="1314481"/>
            <wp:effectExtent l="0" t="0" r="3175" b="0"/>
            <wp:docPr id="1383045963"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087009" cy="1318725"/>
                    </a:xfrm>
                    <a:prstGeom prst="rect">
                      <a:avLst/>
                    </a:prstGeom>
                    <a:noFill/>
                    <a:ln>
                      <a:noFill/>
                    </a:ln>
                  </pic:spPr>
                </pic:pic>
              </a:graphicData>
            </a:graphic>
          </wp:inline>
        </w:drawing>
      </w:r>
    </w:p>
    <w:p w14:paraId="3A2618E4" w14:textId="4E561D1A" w:rsidR="00FC7F69" w:rsidRPr="00A14A34" w:rsidRDefault="00FC7F69" w:rsidP="007A022E">
      <w:pPr>
        <w:pStyle w:val="KeinLeerraum"/>
        <w:rPr>
          <w:rFonts w:ascii="Arial" w:hAnsi="Arial" w:cs="Arial"/>
          <w:sz w:val="18"/>
          <w:szCs w:val="18"/>
        </w:rPr>
      </w:pPr>
      <w:r w:rsidRPr="00A14A34">
        <w:rPr>
          <w:rFonts w:ascii="Arial" w:hAnsi="Arial" w:cs="Arial"/>
          <w:sz w:val="18"/>
          <w:szCs w:val="18"/>
        </w:rPr>
        <w:t>Abbildung II 1.6: Ersatzschaltbild der Leerlaufmessung</w:t>
      </w:r>
    </w:p>
    <w:p w14:paraId="2805223B" w14:textId="77777777" w:rsidR="00FC7F69" w:rsidRPr="00A14A34" w:rsidRDefault="00FC7F69" w:rsidP="007A022E">
      <w:pPr>
        <w:pStyle w:val="KeinLeerraum"/>
        <w:rPr>
          <w:rFonts w:ascii="Arial" w:hAnsi="Arial" w:cs="Arial"/>
        </w:rPr>
      </w:pPr>
    </w:p>
    <w:p w14:paraId="3D327BAE" w14:textId="3BFDBBA3" w:rsidR="00FC7F69" w:rsidRPr="00A14A34" w:rsidRDefault="006234BE" w:rsidP="00FC44A2">
      <w:pPr>
        <w:pStyle w:val="KeinLeerraum"/>
        <w:spacing w:line="360" w:lineRule="auto"/>
        <w:rPr>
          <w:rFonts w:ascii="Arial" w:hAnsi="Arial" w:cs="Arial"/>
          <w:sz w:val="24"/>
          <w:szCs w:val="24"/>
        </w:rPr>
      </w:pPr>
      <w:r w:rsidRPr="00A14A34">
        <w:rPr>
          <w:rFonts w:ascii="Arial" w:hAnsi="Arial" w:cs="Arial"/>
          <w:sz w:val="24"/>
          <w:szCs w:val="24"/>
        </w:rPr>
        <w:t>Die speisende Spannung V1, ist eine sinusförmige Spannung. Die Versuche müssen für jede Harmonische Frequenz zwischen 50 Hz und 2 kHz wiederholt werden.</w:t>
      </w:r>
    </w:p>
    <w:p w14:paraId="731CC0BD" w14:textId="77777777" w:rsidR="006234BE" w:rsidRPr="00A14A34" w:rsidRDefault="006234BE" w:rsidP="00FC44A2">
      <w:pPr>
        <w:pStyle w:val="KeinLeerraum"/>
        <w:spacing w:line="360" w:lineRule="auto"/>
        <w:rPr>
          <w:rFonts w:ascii="Arial" w:hAnsi="Arial" w:cs="Arial"/>
          <w:sz w:val="24"/>
          <w:szCs w:val="24"/>
        </w:rPr>
      </w:pPr>
    </w:p>
    <w:p w14:paraId="72D2A684" w14:textId="2CB7AD73" w:rsidR="006234BE" w:rsidRPr="00A14A34" w:rsidRDefault="006C0DA9" w:rsidP="00FC44A2">
      <w:pPr>
        <w:pStyle w:val="KeinLeerraum"/>
        <w:spacing w:line="360" w:lineRule="auto"/>
        <w:rPr>
          <w:rFonts w:ascii="Arial" w:hAnsi="Arial" w:cs="Arial"/>
          <w:sz w:val="24"/>
          <w:szCs w:val="24"/>
        </w:rPr>
      </w:pPr>
      <w:r w:rsidRPr="00A14A34">
        <w:rPr>
          <w:rFonts w:ascii="Arial" w:hAnsi="Arial" w:cs="Arial"/>
          <w:sz w:val="24"/>
          <w:szCs w:val="24"/>
        </w:rPr>
        <w:t xml:space="preserve">Das Problem bei der derzeitigen Messmethode ist, dass die benötigte Stromquelle in der Lage sein muss, Spannungen von 50Hz bis 2kHz zu liefern, was die Geräte sehr teuer macht. Ein weiteres Problem ist, dass mehrere Messungen erforderlich sind, um einen </w:t>
      </w:r>
      <w:proofErr w:type="spellStart"/>
      <w:r w:rsidRPr="00A14A34">
        <w:rPr>
          <w:rFonts w:ascii="Arial" w:hAnsi="Arial" w:cs="Arial"/>
          <w:sz w:val="24"/>
          <w:szCs w:val="24"/>
        </w:rPr>
        <w:t>Frequenzsweep</w:t>
      </w:r>
      <w:proofErr w:type="spellEnd"/>
      <w:r w:rsidRPr="00A14A34">
        <w:rPr>
          <w:rFonts w:ascii="Arial" w:hAnsi="Arial" w:cs="Arial"/>
          <w:sz w:val="24"/>
          <w:szCs w:val="24"/>
        </w:rPr>
        <w:t xml:space="preserve"> der Parameter zu erhalten.</w:t>
      </w:r>
    </w:p>
    <w:p w14:paraId="320C8404" w14:textId="77777777" w:rsidR="006C0DA9" w:rsidRPr="00A14A34" w:rsidRDefault="006C0DA9" w:rsidP="00FC44A2">
      <w:pPr>
        <w:pStyle w:val="KeinLeerraum"/>
        <w:spacing w:line="360" w:lineRule="auto"/>
        <w:rPr>
          <w:rFonts w:ascii="Arial" w:hAnsi="Arial" w:cs="Arial"/>
          <w:sz w:val="24"/>
          <w:szCs w:val="24"/>
        </w:rPr>
      </w:pPr>
    </w:p>
    <w:p w14:paraId="733A9B14" w14:textId="42BEABFB" w:rsidR="006C0DA9" w:rsidRPr="00A14A34" w:rsidRDefault="00297C84" w:rsidP="00FC44A2">
      <w:pPr>
        <w:pStyle w:val="KeinLeerraum"/>
        <w:spacing w:line="360" w:lineRule="auto"/>
        <w:rPr>
          <w:rFonts w:ascii="Arial" w:hAnsi="Arial" w:cs="Arial"/>
          <w:sz w:val="24"/>
          <w:szCs w:val="24"/>
        </w:rPr>
      </w:pPr>
      <w:r w:rsidRPr="00A14A34">
        <w:rPr>
          <w:rFonts w:ascii="Arial" w:hAnsi="Arial" w:cs="Arial"/>
          <w:sz w:val="24"/>
          <w:szCs w:val="24"/>
        </w:rPr>
        <w:t xml:space="preserve">Anstelle einer sinusförmigen Spannung verwenden wir einen Spannungsimpuls und messen die Antwort des Systems, d. h. den Strom auf der gleichen Seite des </w:t>
      </w:r>
      <w:r w:rsidR="006F2B58" w:rsidRPr="00A14A34">
        <w:rPr>
          <w:rFonts w:ascii="Arial" w:hAnsi="Arial" w:cs="Arial"/>
          <w:sz w:val="24"/>
          <w:szCs w:val="24"/>
        </w:rPr>
        <w:t>Messwandlers</w:t>
      </w:r>
      <w:r w:rsidRPr="00A14A34">
        <w:rPr>
          <w:rFonts w:ascii="Arial" w:hAnsi="Arial" w:cs="Arial"/>
          <w:sz w:val="24"/>
          <w:szCs w:val="24"/>
        </w:rPr>
        <w:t xml:space="preserve">. Damit können wir die in Gleichung 1 dargestellte Übertragungsfunktion berechnen, die die Admittanz des </w:t>
      </w:r>
      <w:r w:rsidR="006F2B58" w:rsidRPr="00A14A34">
        <w:rPr>
          <w:rFonts w:ascii="Arial" w:hAnsi="Arial" w:cs="Arial"/>
          <w:sz w:val="24"/>
          <w:szCs w:val="24"/>
        </w:rPr>
        <w:t>Messwandlers</w:t>
      </w:r>
      <w:r w:rsidRPr="00A14A34">
        <w:rPr>
          <w:rFonts w:ascii="Arial" w:hAnsi="Arial" w:cs="Arial"/>
          <w:sz w:val="24"/>
          <w:szCs w:val="24"/>
        </w:rPr>
        <w:t xml:space="preserve"> im Frequenzbereich darstellt.</w:t>
      </w:r>
    </w:p>
    <w:p w14:paraId="48123DE4" w14:textId="77777777" w:rsidR="00297C84" w:rsidRPr="00A14A34" w:rsidRDefault="00297C84" w:rsidP="00297C84">
      <w:pPr>
        <w:pStyle w:val="KeinLeerraum"/>
        <w:rPr>
          <w:rFonts w:ascii="Arial" w:hAnsi="Arial" w:cs="Arial"/>
        </w:rPr>
      </w:pPr>
    </w:p>
    <w:p w14:paraId="0710E094" w14:textId="21A0F0AD" w:rsidR="00297C84" w:rsidRPr="00A14A34" w:rsidRDefault="00297C84" w:rsidP="00297C84">
      <w:pPr>
        <w:pStyle w:val="KeinLeerraum"/>
        <w:rPr>
          <w:rFonts w:ascii="Arial" w:hAnsi="Arial" w:cs="Arial"/>
        </w:rPr>
      </w:pPr>
      <w:r w:rsidRPr="00A14A34">
        <w:rPr>
          <w:rFonts w:ascii="Arial" w:hAnsi="Arial" w:cs="Arial"/>
        </w:rPr>
        <w:t xml:space="preserve">                                              </w:t>
      </w:r>
      <w:r w:rsidRPr="00A14A34">
        <w:rPr>
          <w:rFonts w:ascii="Arial" w:hAnsi="Arial" w:cs="Arial"/>
          <w:noProof/>
        </w:rPr>
        <w:drawing>
          <wp:inline distT="0" distB="0" distL="0" distR="0" wp14:anchorId="7313B47C" wp14:editId="3E2C556E">
            <wp:extent cx="2640842" cy="582721"/>
            <wp:effectExtent l="0" t="0" r="7620" b="8255"/>
            <wp:docPr id="1433972907" name="Grafik 1" descr="Ein Bild, das Schrift, weiß, Typografie,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972907" name="Grafik 1" descr="Ein Bild, das Schrift, weiß, Typografie, Design enthält.&#10;&#10;Automatisch generierte Beschreibung"/>
                    <pic:cNvPicPr/>
                  </pic:nvPicPr>
                  <pic:blipFill>
                    <a:blip r:embed="rId15"/>
                    <a:stretch>
                      <a:fillRect/>
                    </a:stretch>
                  </pic:blipFill>
                  <pic:spPr>
                    <a:xfrm>
                      <a:off x="0" y="0"/>
                      <a:ext cx="2664230" cy="587882"/>
                    </a:xfrm>
                    <a:prstGeom prst="rect">
                      <a:avLst/>
                    </a:prstGeom>
                  </pic:spPr>
                </pic:pic>
              </a:graphicData>
            </a:graphic>
          </wp:inline>
        </w:drawing>
      </w:r>
    </w:p>
    <w:p w14:paraId="42DC4C5B" w14:textId="77777777" w:rsidR="00297C84" w:rsidRPr="00A14A34" w:rsidRDefault="00297C84" w:rsidP="00297C84">
      <w:pPr>
        <w:pStyle w:val="KeinLeerraum"/>
        <w:rPr>
          <w:rFonts w:ascii="Arial" w:hAnsi="Arial" w:cs="Arial"/>
        </w:rPr>
      </w:pPr>
    </w:p>
    <w:p w14:paraId="09892B8A" w14:textId="114D9AB0" w:rsidR="005F56E8" w:rsidRPr="00A14A34" w:rsidRDefault="005F56E8" w:rsidP="00FC44A2">
      <w:pPr>
        <w:pStyle w:val="KeinLeerraum"/>
        <w:spacing w:line="360" w:lineRule="auto"/>
        <w:rPr>
          <w:rFonts w:ascii="Arial" w:hAnsi="Arial" w:cs="Arial"/>
          <w:sz w:val="24"/>
          <w:szCs w:val="24"/>
        </w:rPr>
      </w:pPr>
      <w:r w:rsidRPr="00A14A34">
        <w:rPr>
          <w:rFonts w:ascii="Arial" w:hAnsi="Arial" w:cs="Arial"/>
          <w:sz w:val="24"/>
          <w:szCs w:val="24"/>
        </w:rPr>
        <w:t>Dieser Ansatz ermöglicht die Bestimmung aller Parameter des Ersatzschaltbildes für jede Frequenz mit nur einer Leerlauf- und einer Kurzschlussmessung. Die erreichbare Höchstfrequenz wird durch die Dauer des Impulses begrenzt. Um eine Frequenz von 2 kHz zu erreichen, beträgt die maximal zulässige Impulsdauer 500</w:t>
      </w:r>
      <w:r w:rsidR="00A14A34">
        <w:rPr>
          <w:rFonts w:ascii="Arial" w:hAnsi="Arial" w:cs="Arial"/>
          <w:sz w:val="24"/>
          <w:szCs w:val="24"/>
        </w:rPr>
        <w:t> </w:t>
      </w:r>
      <w:proofErr w:type="spellStart"/>
      <w:r w:rsidRPr="00A14A34">
        <w:rPr>
          <w:rFonts w:ascii="Arial" w:hAnsi="Arial" w:cs="Arial"/>
          <w:sz w:val="24"/>
          <w:szCs w:val="24"/>
        </w:rPr>
        <w:t>μs</w:t>
      </w:r>
      <w:proofErr w:type="spellEnd"/>
      <w:r w:rsidRPr="00A14A34">
        <w:rPr>
          <w:rFonts w:ascii="Arial" w:hAnsi="Arial" w:cs="Arial"/>
          <w:sz w:val="24"/>
          <w:szCs w:val="24"/>
        </w:rPr>
        <w:t>.</w:t>
      </w:r>
    </w:p>
    <w:p w14:paraId="6B2A091C" w14:textId="77777777" w:rsidR="005F56E8" w:rsidRPr="00A14A34" w:rsidRDefault="005F56E8" w:rsidP="00FC44A2">
      <w:pPr>
        <w:pStyle w:val="KeinLeerraum"/>
        <w:spacing w:line="360" w:lineRule="auto"/>
        <w:rPr>
          <w:rFonts w:ascii="Arial" w:hAnsi="Arial" w:cs="Arial"/>
          <w:sz w:val="24"/>
          <w:szCs w:val="24"/>
        </w:rPr>
      </w:pPr>
    </w:p>
    <w:p w14:paraId="5C70290B" w14:textId="174F0457" w:rsidR="005F56E8" w:rsidRPr="00A14A34" w:rsidRDefault="003408F1" w:rsidP="00FC44A2">
      <w:pPr>
        <w:pStyle w:val="KeinLeerraum"/>
        <w:spacing w:line="360" w:lineRule="auto"/>
        <w:rPr>
          <w:rFonts w:ascii="Arial" w:hAnsi="Arial" w:cs="Arial"/>
          <w:sz w:val="24"/>
          <w:szCs w:val="24"/>
        </w:rPr>
      </w:pPr>
      <w:r w:rsidRPr="00A14A34">
        <w:rPr>
          <w:rFonts w:ascii="Arial" w:hAnsi="Arial" w:cs="Arial"/>
          <w:sz w:val="24"/>
          <w:szCs w:val="24"/>
        </w:rPr>
        <w:t xml:space="preserve">Der Impuls wird durch kurzzeitiges Anlegen einer Gleichspannung zur Versorgung des </w:t>
      </w:r>
      <w:r w:rsidR="006F2B58" w:rsidRPr="00A14A34">
        <w:rPr>
          <w:rFonts w:ascii="Arial" w:hAnsi="Arial" w:cs="Arial"/>
          <w:sz w:val="24"/>
          <w:szCs w:val="24"/>
        </w:rPr>
        <w:t>Messwandlers</w:t>
      </w:r>
      <w:r w:rsidRPr="00A14A34">
        <w:rPr>
          <w:rFonts w:ascii="Arial" w:hAnsi="Arial" w:cs="Arial"/>
          <w:sz w:val="24"/>
          <w:szCs w:val="24"/>
        </w:rPr>
        <w:t xml:space="preserve"> erzeugt. Für diese Aufgabe wird eine Halbbrückenschaltung verwendet, die in Abbildung II 1.7 dargestellt ist. Der resultierende Impuls, der für die Prüfung verwendet wird, und die anschließende Systemantwort sind in Abbildung</w:t>
      </w:r>
      <w:r w:rsidR="00A14A34">
        <w:rPr>
          <w:rFonts w:ascii="Arial" w:hAnsi="Arial" w:cs="Arial"/>
          <w:sz w:val="24"/>
          <w:szCs w:val="24"/>
        </w:rPr>
        <w:t> </w:t>
      </w:r>
      <w:r w:rsidRPr="00A14A34">
        <w:rPr>
          <w:rFonts w:ascii="Arial" w:hAnsi="Arial" w:cs="Arial"/>
          <w:sz w:val="24"/>
          <w:szCs w:val="24"/>
        </w:rPr>
        <w:t>II</w:t>
      </w:r>
      <w:r w:rsidR="00A14A34">
        <w:rPr>
          <w:rFonts w:ascii="Arial" w:hAnsi="Arial" w:cs="Arial"/>
          <w:sz w:val="24"/>
          <w:szCs w:val="24"/>
        </w:rPr>
        <w:t> </w:t>
      </w:r>
      <w:r w:rsidRPr="00A14A34">
        <w:rPr>
          <w:rFonts w:ascii="Arial" w:hAnsi="Arial" w:cs="Arial"/>
          <w:sz w:val="24"/>
          <w:szCs w:val="24"/>
        </w:rPr>
        <w:t>1.8 dargestellt, wobei die blaue Kurve den erzeugten Impuls und die rote Kurve die Systemantwort anzeigt.</w:t>
      </w:r>
    </w:p>
    <w:p w14:paraId="4013C704" w14:textId="77777777" w:rsidR="00297C84" w:rsidRPr="00A14A34" w:rsidRDefault="00297C84" w:rsidP="00297C84">
      <w:pPr>
        <w:pStyle w:val="KeinLeerraum"/>
        <w:rPr>
          <w:rFonts w:ascii="Arial" w:hAnsi="Arial" w:cs="Arial"/>
        </w:rPr>
      </w:pPr>
    </w:p>
    <w:p w14:paraId="25C77E26" w14:textId="77777777" w:rsidR="003408F1" w:rsidRPr="00A14A34" w:rsidRDefault="003408F1" w:rsidP="007A022E">
      <w:pPr>
        <w:pStyle w:val="KeinLeerraum"/>
        <w:rPr>
          <w:rFonts w:ascii="Arial" w:hAnsi="Arial" w:cs="Arial"/>
        </w:rPr>
      </w:pPr>
      <w:r w:rsidRPr="00A14A34">
        <w:rPr>
          <w:rFonts w:ascii="Arial" w:hAnsi="Arial" w:cs="Arial"/>
          <w:noProof/>
        </w:rPr>
        <w:drawing>
          <wp:inline distT="0" distB="0" distL="0" distR="0" wp14:anchorId="2EDDF614" wp14:editId="4B79A632">
            <wp:extent cx="3951027" cy="1274848"/>
            <wp:effectExtent l="0" t="0" r="0" b="1905"/>
            <wp:docPr id="1887211099" name="Grafik 8" descr="Ein Bild, das Diagramm, Entwurf, Reihe, Zeichnun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7211099" name="Grafik 8" descr="Ein Bild, das Diagramm, Entwurf, Reihe, Zeichnung enthält.&#10;&#10;Automatisch generierte Beschreibu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968986" cy="1280643"/>
                    </a:xfrm>
                    <a:prstGeom prst="rect">
                      <a:avLst/>
                    </a:prstGeom>
                    <a:noFill/>
                    <a:ln>
                      <a:noFill/>
                    </a:ln>
                  </pic:spPr>
                </pic:pic>
              </a:graphicData>
            </a:graphic>
          </wp:inline>
        </w:drawing>
      </w:r>
    </w:p>
    <w:p w14:paraId="064BF983" w14:textId="77777777" w:rsidR="003408F1" w:rsidRPr="00A14A34" w:rsidRDefault="003408F1" w:rsidP="007A022E">
      <w:pPr>
        <w:pStyle w:val="KeinLeerraum"/>
        <w:rPr>
          <w:rFonts w:ascii="Arial" w:hAnsi="Arial" w:cs="Arial"/>
          <w:sz w:val="18"/>
          <w:szCs w:val="18"/>
        </w:rPr>
      </w:pPr>
      <w:r w:rsidRPr="00A14A34">
        <w:rPr>
          <w:rFonts w:ascii="Arial" w:hAnsi="Arial" w:cs="Arial"/>
          <w:sz w:val="18"/>
          <w:szCs w:val="18"/>
        </w:rPr>
        <w:t xml:space="preserve">Abbildung II 1.7: Schaltplan des Halbbrückenschaltkreises zur Erzeugung des Impulses  </w:t>
      </w:r>
    </w:p>
    <w:p w14:paraId="47664483" w14:textId="77777777" w:rsidR="003408F1" w:rsidRPr="00A14A34" w:rsidRDefault="003408F1" w:rsidP="007A022E">
      <w:pPr>
        <w:pStyle w:val="KeinLeerraum"/>
        <w:rPr>
          <w:rFonts w:ascii="Arial" w:hAnsi="Arial" w:cs="Arial"/>
        </w:rPr>
      </w:pPr>
    </w:p>
    <w:p w14:paraId="0A21CA7E" w14:textId="77777777" w:rsidR="003408F1" w:rsidRPr="00A14A34" w:rsidRDefault="003408F1" w:rsidP="007A022E">
      <w:pPr>
        <w:pStyle w:val="KeinLeerraum"/>
        <w:rPr>
          <w:rFonts w:ascii="Arial" w:hAnsi="Arial" w:cs="Arial"/>
        </w:rPr>
      </w:pPr>
      <w:r w:rsidRPr="00A14A34">
        <w:rPr>
          <w:rFonts w:ascii="Arial" w:hAnsi="Arial" w:cs="Arial"/>
          <w:noProof/>
        </w:rPr>
        <w:drawing>
          <wp:inline distT="0" distB="0" distL="0" distR="0" wp14:anchorId="741B4D4D" wp14:editId="7E41D325">
            <wp:extent cx="3814549" cy="2858188"/>
            <wp:effectExtent l="0" t="0" r="0" b="0"/>
            <wp:docPr id="996605201" name="Grafik 9" descr="Ein Bild, das Reihe, Diagramm,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6605201" name="Grafik 9" descr="Ein Bild, das Reihe, Diagramm, Text enthält.&#10;&#10;Automatisch generierte Beschreibu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831870" cy="2871167"/>
                    </a:xfrm>
                    <a:prstGeom prst="rect">
                      <a:avLst/>
                    </a:prstGeom>
                    <a:noFill/>
                    <a:ln>
                      <a:noFill/>
                    </a:ln>
                  </pic:spPr>
                </pic:pic>
              </a:graphicData>
            </a:graphic>
          </wp:inline>
        </w:drawing>
      </w:r>
    </w:p>
    <w:p w14:paraId="582D9ECB" w14:textId="77777777" w:rsidR="003408F1" w:rsidRPr="00A14A34" w:rsidRDefault="003408F1" w:rsidP="007A022E">
      <w:pPr>
        <w:pStyle w:val="KeinLeerraum"/>
        <w:rPr>
          <w:rFonts w:ascii="Arial" w:hAnsi="Arial" w:cs="Arial"/>
          <w:sz w:val="18"/>
          <w:szCs w:val="18"/>
        </w:rPr>
      </w:pPr>
      <w:r w:rsidRPr="00A14A34">
        <w:rPr>
          <w:rFonts w:ascii="Arial" w:hAnsi="Arial" w:cs="Arial"/>
          <w:sz w:val="18"/>
          <w:szCs w:val="18"/>
        </w:rPr>
        <w:t>Abbildung II 1.8: Spannungssprung am Messwandler und dessen Sprungantwort</w:t>
      </w:r>
    </w:p>
    <w:p w14:paraId="3519E26D" w14:textId="77777777" w:rsidR="003408F1" w:rsidRPr="00A14A34" w:rsidRDefault="003408F1" w:rsidP="00FC44A2">
      <w:pPr>
        <w:pStyle w:val="KeinLeerraum"/>
        <w:spacing w:line="360" w:lineRule="auto"/>
        <w:rPr>
          <w:rFonts w:ascii="Arial" w:hAnsi="Arial" w:cs="Arial"/>
        </w:rPr>
      </w:pPr>
    </w:p>
    <w:p w14:paraId="400DB6A0" w14:textId="2762DFE1" w:rsidR="00FC36B9" w:rsidRPr="00A14A34" w:rsidRDefault="00FC36B9" w:rsidP="00FC44A2">
      <w:pPr>
        <w:pStyle w:val="KeinLeerraum"/>
        <w:spacing w:line="360" w:lineRule="auto"/>
        <w:rPr>
          <w:rFonts w:ascii="Arial" w:hAnsi="Arial" w:cs="Arial"/>
          <w:sz w:val="24"/>
          <w:szCs w:val="24"/>
        </w:rPr>
      </w:pPr>
      <w:r w:rsidRPr="00A14A34">
        <w:rPr>
          <w:rFonts w:ascii="Arial" w:hAnsi="Arial" w:cs="Arial"/>
          <w:sz w:val="24"/>
          <w:szCs w:val="24"/>
        </w:rPr>
        <w:t>In Abbildung II 1.9 ist ein Bild des von uns konstruierten Messsystems zu sehen. Es fällt auf, dass das Gerät wesentlich kleiner ist als die üblicherweise verwendeten Geräte. Die Stromversorgung des Impulses erfolgt über vier AA-Batterien. Die Steuerung der Halbbrückenschaltung erfolgt über einen Mikrocontroller, der von einer 9-V-Batterie gespeist wird. Der Mikrocontroller führt auch Spannungs- und Strommessungen mit Hilfe passiver Teiler und eines Strom-Shunt-Monitors (INA219) durch.</w:t>
      </w:r>
    </w:p>
    <w:p w14:paraId="2CEF7072" w14:textId="77777777" w:rsidR="00FC36B9" w:rsidRPr="00A14A34" w:rsidRDefault="00FC36B9" w:rsidP="007A022E">
      <w:pPr>
        <w:pStyle w:val="KeinLeerraum"/>
        <w:rPr>
          <w:rFonts w:ascii="Arial" w:hAnsi="Arial" w:cs="Arial"/>
        </w:rPr>
      </w:pPr>
    </w:p>
    <w:p w14:paraId="0081BBEF" w14:textId="711E626E" w:rsidR="00FC36B9" w:rsidRPr="00A14A34" w:rsidRDefault="00FC36B9" w:rsidP="007A022E">
      <w:pPr>
        <w:pStyle w:val="KeinLeerraum"/>
        <w:rPr>
          <w:rFonts w:ascii="Arial" w:hAnsi="Arial" w:cs="Arial"/>
        </w:rPr>
      </w:pPr>
      <w:r w:rsidRPr="00A14A34">
        <w:rPr>
          <w:rFonts w:ascii="Arial" w:hAnsi="Arial" w:cs="Arial"/>
          <w:noProof/>
        </w:rPr>
        <w:lastRenderedPageBreak/>
        <w:drawing>
          <wp:inline distT="0" distB="0" distL="0" distR="0" wp14:anchorId="1F3DA203" wp14:editId="5E93141D">
            <wp:extent cx="2517775" cy="3357245"/>
            <wp:effectExtent l="0" t="0" r="0" b="0"/>
            <wp:docPr id="1177190713"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17775" cy="3357245"/>
                    </a:xfrm>
                    <a:prstGeom prst="rect">
                      <a:avLst/>
                    </a:prstGeom>
                    <a:noFill/>
                    <a:ln>
                      <a:noFill/>
                    </a:ln>
                  </pic:spPr>
                </pic:pic>
              </a:graphicData>
            </a:graphic>
          </wp:inline>
        </w:drawing>
      </w:r>
    </w:p>
    <w:p w14:paraId="2A3DA970" w14:textId="77777777" w:rsidR="00FC36B9" w:rsidRPr="00A14A34" w:rsidRDefault="00FC36B9" w:rsidP="007A022E">
      <w:pPr>
        <w:pStyle w:val="KeinLeerraum"/>
        <w:rPr>
          <w:rFonts w:ascii="Arial" w:hAnsi="Arial" w:cs="Arial"/>
          <w:sz w:val="18"/>
          <w:szCs w:val="18"/>
        </w:rPr>
      </w:pPr>
      <w:r w:rsidRPr="00A14A34">
        <w:rPr>
          <w:rFonts w:ascii="Arial" w:hAnsi="Arial" w:cs="Arial"/>
          <w:sz w:val="18"/>
          <w:szCs w:val="18"/>
        </w:rPr>
        <w:t xml:space="preserve">Abbildung II 1.9: </w:t>
      </w:r>
      <w:proofErr w:type="spellStart"/>
      <w:r w:rsidRPr="00A14A34">
        <w:rPr>
          <w:rFonts w:ascii="Arial" w:hAnsi="Arial" w:cs="Arial"/>
          <w:sz w:val="18"/>
          <w:szCs w:val="18"/>
        </w:rPr>
        <w:t>Impulsmessystem</w:t>
      </w:r>
      <w:proofErr w:type="spellEnd"/>
    </w:p>
    <w:p w14:paraId="21B81C5F" w14:textId="77777777" w:rsidR="00FC36B9" w:rsidRPr="00A14A34" w:rsidRDefault="00FC36B9" w:rsidP="007A022E">
      <w:pPr>
        <w:pStyle w:val="KeinLeerraum"/>
        <w:rPr>
          <w:rFonts w:ascii="Arial" w:hAnsi="Arial" w:cs="Arial"/>
        </w:rPr>
      </w:pPr>
    </w:p>
    <w:p w14:paraId="31FBBFDE" w14:textId="19336EDF" w:rsidR="00FC36B9" w:rsidRPr="00A14A34" w:rsidRDefault="00FC36B9" w:rsidP="00FC44A2">
      <w:pPr>
        <w:pStyle w:val="KeinLeerraum"/>
        <w:spacing w:line="360" w:lineRule="auto"/>
        <w:rPr>
          <w:rFonts w:ascii="Arial" w:hAnsi="Arial" w:cs="Arial"/>
          <w:sz w:val="24"/>
          <w:szCs w:val="24"/>
        </w:rPr>
      </w:pPr>
      <w:r w:rsidRPr="00A14A34">
        <w:rPr>
          <w:rFonts w:ascii="Arial" w:hAnsi="Arial" w:cs="Arial"/>
          <w:sz w:val="24"/>
          <w:szCs w:val="24"/>
        </w:rPr>
        <w:t xml:space="preserve">Wir haben uns für den Mikrocontroller RP2040 entschieden, der Messwerte mit einer Geschwindigkeit von 500 </w:t>
      </w:r>
      <w:proofErr w:type="spellStart"/>
      <w:r w:rsidRPr="00A14A34">
        <w:rPr>
          <w:rFonts w:ascii="Arial" w:hAnsi="Arial" w:cs="Arial"/>
          <w:sz w:val="24"/>
          <w:szCs w:val="24"/>
        </w:rPr>
        <w:t>Ks</w:t>
      </w:r>
      <w:proofErr w:type="spellEnd"/>
      <w:r w:rsidRPr="00A14A34">
        <w:rPr>
          <w:rFonts w:ascii="Arial" w:hAnsi="Arial" w:cs="Arial"/>
          <w:sz w:val="24"/>
          <w:szCs w:val="24"/>
        </w:rPr>
        <w:t xml:space="preserve">/s erfassen kann. Da wir jedoch die Round-Robin-Funktion nutzen, um zwei Kanäle abzutasten, reduziert sich die Abtastrate auf 250 </w:t>
      </w:r>
      <w:proofErr w:type="spellStart"/>
      <w:r w:rsidRPr="00A14A34">
        <w:rPr>
          <w:rFonts w:ascii="Arial" w:hAnsi="Arial" w:cs="Arial"/>
          <w:sz w:val="24"/>
          <w:szCs w:val="24"/>
        </w:rPr>
        <w:t>Ks</w:t>
      </w:r>
      <w:proofErr w:type="spellEnd"/>
      <w:r w:rsidRPr="00A14A34">
        <w:rPr>
          <w:rFonts w:ascii="Arial" w:hAnsi="Arial" w:cs="Arial"/>
          <w:sz w:val="24"/>
          <w:szCs w:val="24"/>
        </w:rPr>
        <w:t>/s pro Kanal. Dies ist immer noch mehr als das Sechzigfache der maximal erforderlichen Frequenz (2 kHz) und somit ausreichend.</w:t>
      </w:r>
    </w:p>
    <w:p w14:paraId="2922179B" w14:textId="77777777" w:rsidR="00FC36B9" w:rsidRPr="00A14A34" w:rsidRDefault="00FC36B9" w:rsidP="00FC44A2">
      <w:pPr>
        <w:pStyle w:val="KeinLeerraum"/>
        <w:spacing w:line="360" w:lineRule="auto"/>
        <w:rPr>
          <w:rFonts w:ascii="Arial" w:hAnsi="Arial" w:cs="Arial"/>
          <w:sz w:val="20"/>
          <w:szCs w:val="20"/>
        </w:rPr>
      </w:pPr>
    </w:p>
    <w:p w14:paraId="70E501FC" w14:textId="5C191896" w:rsidR="00FC36B9" w:rsidRPr="00A14A34" w:rsidRDefault="00FC36B9" w:rsidP="00FC44A2">
      <w:pPr>
        <w:pStyle w:val="KeinLeerraum"/>
        <w:spacing w:line="360" w:lineRule="auto"/>
        <w:rPr>
          <w:rFonts w:ascii="Arial" w:hAnsi="Arial" w:cs="Arial"/>
          <w:sz w:val="24"/>
          <w:szCs w:val="24"/>
        </w:rPr>
      </w:pPr>
      <w:r w:rsidRPr="00A14A34">
        <w:rPr>
          <w:rFonts w:ascii="Arial" w:hAnsi="Arial" w:cs="Arial"/>
          <w:sz w:val="24"/>
          <w:szCs w:val="24"/>
        </w:rPr>
        <w:t xml:space="preserve">Um die Genauigkeit der Ergebnisse zu verbessern, haben wir den </w:t>
      </w:r>
      <w:r w:rsidR="006F2B58" w:rsidRPr="00A14A34">
        <w:rPr>
          <w:rFonts w:ascii="Arial" w:hAnsi="Arial" w:cs="Arial"/>
          <w:sz w:val="24"/>
          <w:szCs w:val="24"/>
        </w:rPr>
        <w:t>Messwandler</w:t>
      </w:r>
      <w:r w:rsidRPr="00A14A34">
        <w:rPr>
          <w:rFonts w:ascii="Arial" w:hAnsi="Arial" w:cs="Arial"/>
          <w:sz w:val="24"/>
          <w:szCs w:val="24"/>
        </w:rPr>
        <w:t xml:space="preserve"> mit mehreren Impulsen beaufschlagt und alle Systemreaktionen aufgezeichnet. Die Messergebnisse wurden auf einer Mikro-SD-Karte gespeichert. Anschließend wurden die Parameter des Ersatzschaltbildes für den </w:t>
      </w:r>
      <w:r w:rsidR="006F2B58" w:rsidRPr="00A14A34">
        <w:rPr>
          <w:rFonts w:ascii="Arial" w:hAnsi="Arial" w:cs="Arial"/>
          <w:sz w:val="24"/>
          <w:szCs w:val="24"/>
        </w:rPr>
        <w:t>Messwandler</w:t>
      </w:r>
      <w:r w:rsidRPr="00A14A34">
        <w:rPr>
          <w:rFonts w:ascii="Arial" w:hAnsi="Arial" w:cs="Arial"/>
          <w:sz w:val="24"/>
          <w:szCs w:val="24"/>
        </w:rPr>
        <w:t xml:space="preserve"> mit einem Computer bestimmt. Das System ist in der Lage, die Daten </w:t>
      </w:r>
      <w:proofErr w:type="gramStart"/>
      <w:r w:rsidRPr="00A14A34">
        <w:rPr>
          <w:rFonts w:ascii="Arial" w:hAnsi="Arial" w:cs="Arial"/>
          <w:sz w:val="24"/>
          <w:szCs w:val="24"/>
        </w:rPr>
        <w:t xml:space="preserve">von mehreren </w:t>
      </w:r>
      <w:r w:rsidR="006F2B58" w:rsidRPr="00A14A34">
        <w:rPr>
          <w:rFonts w:ascii="Arial" w:hAnsi="Arial" w:cs="Arial"/>
          <w:sz w:val="24"/>
          <w:szCs w:val="24"/>
        </w:rPr>
        <w:t>Messwandler</w:t>
      </w:r>
      <w:proofErr w:type="gramEnd"/>
      <w:r w:rsidRPr="00A14A34">
        <w:rPr>
          <w:rFonts w:ascii="Arial" w:hAnsi="Arial" w:cs="Arial"/>
          <w:sz w:val="24"/>
          <w:szCs w:val="24"/>
        </w:rPr>
        <w:t xml:space="preserve"> zu messen und zu speichern, um deren Parameter in einer einzigen Messreihe zu berechnen. </w:t>
      </w:r>
    </w:p>
    <w:p w14:paraId="17BA7D98" w14:textId="77777777" w:rsidR="00FC36B9" w:rsidRPr="00A14A34" w:rsidRDefault="00FC36B9" w:rsidP="00FC44A2">
      <w:pPr>
        <w:pStyle w:val="KeinLeerraum"/>
        <w:spacing w:line="360" w:lineRule="auto"/>
        <w:rPr>
          <w:rFonts w:ascii="Arial" w:hAnsi="Arial" w:cs="Arial"/>
          <w:sz w:val="24"/>
          <w:szCs w:val="24"/>
        </w:rPr>
      </w:pPr>
    </w:p>
    <w:p w14:paraId="50BEB419" w14:textId="566FD7D3" w:rsidR="00FC36B9" w:rsidRPr="00A14A34" w:rsidRDefault="00FC36B9" w:rsidP="00FC44A2">
      <w:pPr>
        <w:pStyle w:val="KeinLeerraum"/>
        <w:spacing w:line="360" w:lineRule="auto"/>
        <w:rPr>
          <w:rFonts w:ascii="Arial" w:hAnsi="Arial" w:cs="Arial"/>
          <w:sz w:val="24"/>
          <w:szCs w:val="24"/>
        </w:rPr>
      </w:pPr>
      <w:r w:rsidRPr="00A14A34">
        <w:rPr>
          <w:rFonts w:ascii="Arial" w:hAnsi="Arial" w:cs="Arial"/>
          <w:sz w:val="24"/>
          <w:szCs w:val="24"/>
        </w:rPr>
        <w:t>Zusammenfassend lässt sich sagen, dass die Kosten für die Komponenten, die für den Aufbau des Messsystems notwendig sind, weniger als 50 € betragen.</w:t>
      </w:r>
    </w:p>
    <w:p w14:paraId="70091342" w14:textId="77777777" w:rsidR="00FC36B9" w:rsidRPr="00A14A34" w:rsidRDefault="00FC36B9" w:rsidP="00FC44A2">
      <w:pPr>
        <w:pStyle w:val="KeinLeerraum"/>
        <w:spacing w:line="360" w:lineRule="auto"/>
        <w:rPr>
          <w:rFonts w:ascii="Arial" w:hAnsi="Arial" w:cs="Arial"/>
          <w:sz w:val="24"/>
          <w:szCs w:val="24"/>
        </w:rPr>
      </w:pPr>
    </w:p>
    <w:p w14:paraId="2C2A7A80" w14:textId="3E406D6E" w:rsidR="00FC36B9" w:rsidRPr="00A14A34" w:rsidRDefault="006F2B58" w:rsidP="00FC44A2">
      <w:pPr>
        <w:pStyle w:val="KeinLeerraum"/>
        <w:spacing w:line="360" w:lineRule="auto"/>
        <w:rPr>
          <w:rFonts w:ascii="Arial" w:hAnsi="Arial" w:cs="Arial"/>
          <w:sz w:val="24"/>
          <w:szCs w:val="24"/>
        </w:rPr>
      </w:pPr>
      <w:r w:rsidRPr="00A14A34">
        <w:rPr>
          <w:rFonts w:ascii="Arial" w:hAnsi="Arial" w:cs="Arial"/>
          <w:sz w:val="24"/>
          <w:szCs w:val="24"/>
        </w:rPr>
        <w:t xml:space="preserve">Um die Übertragungsfunktion des Systems zu erhalten, die die Admittanz des Messwandlers im Frequenzbereich darstellt, wenden wir Methoden zur Systemidentifikation an. Dies beinhaltet die Lösung eines nichtlinearen Problems der </w:t>
      </w:r>
      <w:r w:rsidRPr="00A14A34">
        <w:rPr>
          <w:rFonts w:ascii="Arial" w:hAnsi="Arial" w:cs="Arial"/>
          <w:sz w:val="24"/>
          <w:szCs w:val="24"/>
        </w:rPr>
        <w:lastRenderedPageBreak/>
        <w:t>kleinsten Quadrate durch Minimierung der in Gleichung 2 angegebenen Verlustfunktion.</w:t>
      </w:r>
    </w:p>
    <w:p w14:paraId="13240449" w14:textId="77777777" w:rsidR="006F2B58" w:rsidRPr="00A14A34" w:rsidRDefault="006F2B58" w:rsidP="00FC36B9">
      <w:pPr>
        <w:pStyle w:val="KeinLeerraum"/>
        <w:rPr>
          <w:rFonts w:ascii="Arial" w:hAnsi="Arial" w:cs="Arial"/>
        </w:rPr>
      </w:pPr>
    </w:p>
    <w:p w14:paraId="11A9071E" w14:textId="7A0ADD5B" w:rsidR="006F2B58" w:rsidRPr="00A14A34" w:rsidRDefault="006F2B58" w:rsidP="00FC36B9">
      <w:pPr>
        <w:pStyle w:val="KeinLeerraum"/>
        <w:rPr>
          <w:rFonts w:ascii="Arial" w:hAnsi="Arial" w:cs="Arial"/>
          <w:noProof/>
        </w:rPr>
      </w:pPr>
      <w:r w:rsidRPr="00A14A34">
        <w:rPr>
          <w:rFonts w:ascii="Arial" w:hAnsi="Arial" w:cs="Arial"/>
          <w:noProof/>
        </w:rPr>
        <w:t xml:space="preserve">                  </w:t>
      </w:r>
      <w:r w:rsidRPr="00A14A34">
        <w:rPr>
          <w:rFonts w:ascii="Arial" w:hAnsi="Arial" w:cs="Arial"/>
          <w:noProof/>
        </w:rPr>
        <w:drawing>
          <wp:inline distT="0" distB="0" distL="0" distR="0" wp14:anchorId="48F2AE7E" wp14:editId="128A0F3C">
            <wp:extent cx="4804012" cy="921934"/>
            <wp:effectExtent l="0" t="0" r="0" b="0"/>
            <wp:docPr id="253791018" name="Grafik 1" descr="Ein Bild, das Schrift, Text, Handschrift, weiß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791018" name="Grafik 1" descr="Ein Bild, das Schrift, Text, Handschrift, weiß enthält.&#10;&#10;Automatisch generierte Beschreibung"/>
                    <pic:cNvPicPr/>
                  </pic:nvPicPr>
                  <pic:blipFill>
                    <a:blip r:embed="rId19"/>
                    <a:stretch>
                      <a:fillRect/>
                    </a:stretch>
                  </pic:blipFill>
                  <pic:spPr>
                    <a:xfrm>
                      <a:off x="0" y="0"/>
                      <a:ext cx="4823736" cy="925719"/>
                    </a:xfrm>
                    <a:prstGeom prst="rect">
                      <a:avLst/>
                    </a:prstGeom>
                  </pic:spPr>
                </pic:pic>
              </a:graphicData>
            </a:graphic>
          </wp:inline>
        </w:drawing>
      </w:r>
    </w:p>
    <w:p w14:paraId="21F74B71" w14:textId="77777777" w:rsidR="006F2B58" w:rsidRPr="00A14A34" w:rsidRDefault="006F2B58" w:rsidP="00FC36B9">
      <w:pPr>
        <w:pStyle w:val="KeinLeerraum"/>
        <w:rPr>
          <w:rFonts w:ascii="Arial" w:hAnsi="Arial" w:cs="Arial"/>
          <w:noProof/>
        </w:rPr>
      </w:pPr>
    </w:p>
    <w:p w14:paraId="106DC7B5" w14:textId="262448E9" w:rsidR="006F2B58" w:rsidRPr="00A14A34" w:rsidRDefault="00807318" w:rsidP="00FC44A2">
      <w:pPr>
        <w:pStyle w:val="KeinLeerraum"/>
        <w:spacing w:line="360" w:lineRule="auto"/>
        <w:rPr>
          <w:rFonts w:ascii="Arial" w:hAnsi="Arial" w:cs="Arial"/>
          <w:sz w:val="24"/>
          <w:szCs w:val="24"/>
        </w:rPr>
      </w:pPr>
      <w:r w:rsidRPr="00A14A34">
        <w:rPr>
          <w:rFonts w:ascii="Arial" w:hAnsi="Arial" w:cs="Arial"/>
          <w:sz w:val="24"/>
          <w:szCs w:val="24"/>
        </w:rPr>
        <w:t>Um kritische Punkte zu identifizieren, die zu lokal optimalen Lösungen führen können, führen wir eine Suche durch, indem wir iterativ eine lineare Annäherung an die nichtlinearen Gleichungen erstellen und die resultierenden linearen Gleichungen im Sinne der kleinsten Quadrate lösen. Dabei verwenden wir Gl. 3 für den j-</w:t>
      </w:r>
      <w:proofErr w:type="spellStart"/>
      <w:r w:rsidRPr="00A14A34">
        <w:rPr>
          <w:rFonts w:ascii="Arial" w:hAnsi="Arial" w:cs="Arial"/>
          <w:sz w:val="24"/>
          <w:szCs w:val="24"/>
        </w:rPr>
        <w:t>ten</w:t>
      </w:r>
      <w:proofErr w:type="spellEnd"/>
      <w:r w:rsidRPr="00A14A34">
        <w:rPr>
          <w:rFonts w:ascii="Arial" w:hAnsi="Arial" w:cs="Arial"/>
          <w:sz w:val="24"/>
          <w:szCs w:val="24"/>
        </w:rPr>
        <w:t xml:space="preserve"> Nenner-Parameter und Gl. 4 für den j-</w:t>
      </w:r>
      <w:proofErr w:type="spellStart"/>
      <w:r w:rsidRPr="00A14A34">
        <w:rPr>
          <w:rFonts w:ascii="Arial" w:hAnsi="Arial" w:cs="Arial"/>
          <w:sz w:val="24"/>
          <w:szCs w:val="24"/>
        </w:rPr>
        <w:t>ten</w:t>
      </w:r>
      <w:proofErr w:type="spellEnd"/>
      <w:r w:rsidRPr="00A14A34">
        <w:rPr>
          <w:rFonts w:ascii="Arial" w:hAnsi="Arial" w:cs="Arial"/>
          <w:sz w:val="24"/>
          <w:szCs w:val="24"/>
        </w:rPr>
        <w:t xml:space="preserve"> Zähler-Parameter, der dem Eingang l entspricht. Anschließend verfolgen wir die mit der optimalen Lösung verbundenen Parameter der Übertragungsfunktion.</w:t>
      </w:r>
    </w:p>
    <w:p w14:paraId="05222F23" w14:textId="77777777" w:rsidR="00807318" w:rsidRPr="00A14A34" w:rsidRDefault="00807318" w:rsidP="00FC36B9">
      <w:pPr>
        <w:pStyle w:val="KeinLeerraum"/>
        <w:rPr>
          <w:rFonts w:ascii="Arial" w:hAnsi="Arial" w:cs="Arial"/>
        </w:rPr>
      </w:pPr>
    </w:p>
    <w:p w14:paraId="71C9A68E" w14:textId="1C081E14" w:rsidR="00807318" w:rsidRPr="00A14A34" w:rsidRDefault="00807318" w:rsidP="00FC36B9">
      <w:pPr>
        <w:pStyle w:val="KeinLeerraum"/>
        <w:rPr>
          <w:rFonts w:ascii="Arial" w:hAnsi="Arial" w:cs="Arial"/>
        </w:rPr>
      </w:pPr>
      <w:r w:rsidRPr="00A14A34">
        <w:rPr>
          <w:rFonts w:ascii="Arial" w:hAnsi="Arial" w:cs="Arial"/>
        </w:rPr>
        <w:t xml:space="preserve">              </w:t>
      </w:r>
      <w:r w:rsidRPr="00A14A34">
        <w:rPr>
          <w:rFonts w:ascii="Arial" w:hAnsi="Arial" w:cs="Arial"/>
          <w:noProof/>
        </w:rPr>
        <w:drawing>
          <wp:inline distT="0" distB="0" distL="0" distR="0" wp14:anchorId="24767718" wp14:editId="79438A83">
            <wp:extent cx="4885898" cy="1660947"/>
            <wp:effectExtent l="0" t="0" r="0" b="0"/>
            <wp:docPr id="1249985453"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9985453" name=""/>
                    <pic:cNvPicPr/>
                  </pic:nvPicPr>
                  <pic:blipFill>
                    <a:blip r:embed="rId20"/>
                    <a:stretch>
                      <a:fillRect/>
                    </a:stretch>
                  </pic:blipFill>
                  <pic:spPr>
                    <a:xfrm>
                      <a:off x="0" y="0"/>
                      <a:ext cx="4903376" cy="1666889"/>
                    </a:xfrm>
                    <a:prstGeom prst="rect">
                      <a:avLst/>
                    </a:prstGeom>
                  </pic:spPr>
                </pic:pic>
              </a:graphicData>
            </a:graphic>
          </wp:inline>
        </w:drawing>
      </w:r>
    </w:p>
    <w:p w14:paraId="2B748D28" w14:textId="77777777" w:rsidR="00807318" w:rsidRPr="00A14A34" w:rsidRDefault="00807318" w:rsidP="00FC36B9">
      <w:pPr>
        <w:pStyle w:val="KeinLeerraum"/>
        <w:rPr>
          <w:rFonts w:ascii="Arial" w:hAnsi="Arial" w:cs="Arial"/>
        </w:rPr>
      </w:pPr>
    </w:p>
    <w:p w14:paraId="17D65B42" w14:textId="4F5EFD2B" w:rsidR="00807318" w:rsidRPr="00A14A34" w:rsidRDefault="00807318" w:rsidP="00FC36B9">
      <w:pPr>
        <w:pStyle w:val="KeinLeerraum"/>
        <w:rPr>
          <w:rFonts w:ascii="Arial" w:hAnsi="Arial" w:cs="Arial"/>
        </w:rPr>
      </w:pPr>
      <w:r w:rsidRPr="00A14A34">
        <w:rPr>
          <w:rFonts w:ascii="Arial" w:hAnsi="Arial" w:cs="Arial"/>
        </w:rPr>
        <w:t xml:space="preserve">              </w:t>
      </w:r>
      <w:r w:rsidRPr="00A14A34">
        <w:rPr>
          <w:rFonts w:ascii="Arial" w:hAnsi="Arial" w:cs="Arial"/>
          <w:noProof/>
        </w:rPr>
        <w:drawing>
          <wp:inline distT="0" distB="0" distL="0" distR="0" wp14:anchorId="22907987" wp14:editId="7D7A1625">
            <wp:extent cx="4885690" cy="1438457"/>
            <wp:effectExtent l="0" t="0" r="0" b="9525"/>
            <wp:docPr id="1596033812" name="Grafik 1" descr="Ein Bild, das Text, Schrift, Handschrift, Kalligrafi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6033812" name="Grafik 1" descr="Ein Bild, das Text, Schrift, Handschrift, Kalligrafie enthält.&#10;&#10;Automatisch generierte Beschreibung"/>
                    <pic:cNvPicPr/>
                  </pic:nvPicPr>
                  <pic:blipFill>
                    <a:blip r:embed="rId21"/>
                    <a:stretch>
                      <a:fillRect/>
                    </a:stretch>
                  </pic:blipFill>
                  <pic:spPr>
                    <a:xfrm>
                      <a:off x="0" y="0"/>
                      <a:ext cx="4914380" cy="1446904"/>
                    </a:xfrm>
                    <a:prstGeom prst="rect">
                      <a:avLst/>
                    </a:prstGeom>
                  </pic:spPr>
                </pic:pic>
              </a:graphicData>
            </a:graphic>
          </wp:inline>
        </w:drawing>
      </w:r>
    </w:p>
    <w:p w14:paraId="41A61BCF" w14:textId="77777777" w:rsidR="00807318" w:rsidRPr="00A14A34" w:rsidRDefault="00807318" w:rsidP="00FC36B9">
      <w:pPr>
        <w:pStyle w:val="KeinLeerraum"/>
        <w:rPr>
          <w:rFonts w:ascii="Arial" w:hAnsi="Arial" w:cs="Arial"/>
        </w:rPr>
      </w:pPr>
    </w:p>
    <w:p w14:paraId="51CB4C46" w14:textId="3401D849" w:rsidR="00807318" w:rsidRPr="00A14A34" w:rsidRDefault="00334C20" w:rsidP="00FC44A2">
      <w:pPr>
        <w:pStyle w:val="KeinLeerraum"/>
        <w:spacing w:line="360" w:lineRule="auto"/>
        <w:rPr>
          <w:rFonts w:ascii="Arial" w:hAnsi="Arial" w:cs="Arial"/>
          <w:sz w:val="24"/>
          <w:szCs w:val="24"/>
        </w:rPr>
      </w:pPr>
      <w:r w:rsidRPr="00A14A34">
        <w:rPr>
          <w:rFonts w:ascii="Arial" w:hAnsi="Arial" w:cs="Arial"/>
          <w:sz w:val="24"/>
          <w:szCs w:val="24"/>
        </w:rPr>
        <w:t>Die Parametrisierung der Übertragungsfunktion ist entscheidend. Wir haben uns für drei Pole und drei Nullstellen entschieden, da diese Konfiguration die günstigsten Ergebnisse lieferte. Folglich beträgt die Anzahl der freien Koeffizienten sieben, und die Übertragungsfunktion wird in Form von Gl. 5 ausgedrückt.</w:t>
      </w:r>
    </w:p>
    <w:p w14:paraId="50DFC08C" w14:textId="77777777" w:rsidR="00334C20" w:rsidRPr="00A14A34" w:rsidRDefault="00334C20" w:rsidP="00FC36B9">
      <w:pPr>
        <w:pStyle w:val="KeinLeerraum"/>
        <w:rPr>
          <w:rFonts w:ascii="Arial" w:hAnsi="Arial" w:cs="Arial"/>
        </w:rPr>
      </w:pPr>
    </w:p>
    <w:p w14:paraId="6CD02344" w14:textId="183FF811" w:rsidR="00334C20" w:rsidRPr="00A14A34" w:rsidRDefault="00334C20" w:rsidP="00FC36B9">
      <w:pPr>
        <w:pStyle w:val="KeinLeerraum"/>
        <w:rPr>
          <w:rFonts w:ascii="Arial" w:hAnsi="Arial" w:cs="Arial"/>
        </w:rPr>
      </w:pPr>
      <w:r w:rsidRPr="00A14A34">
        <w:rPr>
          <w:rFonts w:ascii="Arial" w:hAnsi="Arial" w:cs="Arial"/>
        </w:rPr>
        <w:t xml:space="preserve">                            </w:t>
      </w:r>
      <w:r w:rsidRPr="00A14A34">
        <w:rPr>
          <w:rFonts w:ascii="Arial" w:hAnsi="Arial" w:cs="Arial"/>
          <w:noProof/>
        </w:rPr>
        <w:drawing>
          <wp:inline distT="0" distB="0" distL="0" distR="0" wp14:anchorId="62C4786F" wp14:editId="5A297855">
            <wp:extent cx="3537019" cy="602498"/>
            <wp:effectExtent l="0" t="0" r="6350" b="7620"/>
            <wp:docPr id="650006313" name="Grafik 1" descr="Ein Bild, das Text, Schrift, Reihe, weiß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0006313" name="Grafik 1" descr="Ein Bild, das Text, Schrift, Reihe, weiß enthält.&#10;&#10;Automatisch generierte Beschreibung"/>
                    <pic:cNvPicPr/>
                  </pic:nvPicPr>
                  <pic:blipFill>
                    <a:blip r:embed="rId22"/>
                    <a:stretch>
                      <a:fillRect/>
                    </a:stretch>
                  </pic:blipFill>
                  <pic:spPr>
                    <a:xfrm>
                      <a:off x="0" y="0"/>
                      <a:ext cx="3561703" cy="606703"/>
                    </a:xfrm>
                    <a:prstGeom prst="rect">
                      <a:avLst/>
                    </a:prstGeom>
                  </pic:spPr>
                </pic:pic>
              </a:graphicData>
            </a:graphic>
          </wp:inline>
        </w:drawing>
      </w:r>
    </w:p>
    <w:p w14:paraId="17EC10DC" w14:textId="77777777" w:rsidR="00334C20" w:rsidRPr="00A14A34" w:rsidRDefault="00334C20" w:rsidP="00FC36B9">
      <w:pPr>
        <w:pStyle w:val="KeinLeerraum"/>
        <w:rPr>
          <w:rFonts w:ascii="Arial" w:hAnsi="Arial" w:cs="Arial"/>
        </w:rPr>
      </w:pPr>
    </w:p>
    <w:p w14:paraId="4493AED4" w14:textId="064FB7F8" w:rsidR="00334C20" w:rsidRPr="00A14A34" w:rsidRDefault="00334C20" w:rsidP="00FC44A2">
      <w:pPr>
        <w:pStyle w:val="KeinLeerraum"/>
        <w:spacing w:line="360" w:lineRule="auto"/>
        <w:rPr>
          <w:rFonts w:ascii="Arial" w:hAnsi="Arial" w:cs="Arial"/>
          <w:sz w:val="24"/>
          <w:szCs w:val="24"/>
        </w:rPr>
      </w:pPr>
      <w:r w:rsidRPr="00A14A34">
        <w:rPr>
          <w:rFonts w:ascii="Arial" w:hAnsi="Arial" w:cs="Arial"/>
          <w:sz w:val="24"/>
          <w:szCs w:val="24"/>
        </w:rPr>
        <w:t xml:space="preserve">Sobald wir die Übertragungsfunktion aus einem einzelnen Impuls erhalten haben, bewerten wir ihre Anpassung, indem wir die geschätzte Systemantwort mit der tatsächlichen vergleichen, wie in </w:t>
      </w:r>
      <w:r w:rsidR="00F108FF" w:rsidRPr="00A14A34">
        <w:rPr>
          <w:rFonts w:ascii="Arial" w:hAnsi="Arial" w:cs="Arial"/>
          <w:sz w:val="24"/>
          <w:szCs w:val="24"/>
        </w:rPr>
        <w:t>Abbildung II 1.10</w:t>
      </w:r>
      <w:r w:rsidR="00F108FF" w:rsidRPr="00A14A34">
        <w:rPr>
          <w:rFonts w:ascii="Arial" w:hAnsi="Arial" w:cs="Arial"/>
          <w:sz w:val="20"/>
          <w:szCs w:val="20"/>
        </w:rPr>
        <w:t xml:space="preserve"> </w:t>
      </w:r>
      <w:r w:rsidRPr="00A14A34">
        <w:rPr>
          <w:rFonts w:ascii="Arial" w:hAnsi="Arial" w:cs="Arial"/>
          <w:sz w:val="24"/>
          <w:szCs w:val="24"/>
        </w:rPr>
        <w:t>dargestellt. Liegt die Anpassung unter 90 %, wird das Ergebnis für diesen bestimmten Impuls nicht berücksichtigt.</w:t>
      </w:r>
    </w:p>
    <w:p w14:paraId="4BE33E3A" w14:textId="77777777" w:rsidR="00F108FF" w:rsidRPr="00A14A34" w:rsidRDefault="00F108FF" w:rsidP="00FC36B9">
      <w:pPr>
        <w:pStyle w:val="KeinLeerraum"/>
        <w:rPr>
          <w:rFonts w:ascii="Arial" w:hAnsi="Arial" w:cs="Arial"/>
        </w:rPr>
      </w:pPr>
    </w:p>
    <w:p w14:paraId="3FE47580" w14:textId="672B9C48" w:rsidR="00F108FF" w:rsidRPr="00A14A34" w:rsidRDefault="00F108FF" w:rsidP="00FC36B9">
      <w:pPr>
        <w:pStyle w:val="KeinLeerraum"/>
        <w:rPr>
          <w:rFonts w:ascii="Arial" w:hAnsi="Arial" w:cs="Arial"/>
        </w:rPr>
      </w:pPr>
      <w:r w:rsidRPr="00A14A34">
        <w:rPr>
          <w:rFonts w:ascii="Arial" w:hAnsi="Arial" w:cs="Arial"/>
          <w:noProof/>
        </w:rPr>
        <w:drawing>
          <wp:inline distT="0" distB="0" distL="0" distR="0" wp14:anchorId="5FDCB409" wp14:editId="4AA2EB59">
            <wp:extent cx="5336540" cy="3998595"/>
            <wp:effectExtent l="0" t="0" r="0" b="1905"/>
            <wp:docPr id="128527727"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36540" cy="3998595"/>
                    </a:xfrm>
                    <a:prstGeom prst="rect">
                      <a:avLst/>
                    </a:prstGeom>
                    <a:noFill/>
                    <a:ln>
                      <a:noFill/>
                    </a:ln>
                  </pic:spPr>
                </pic:pic>
              </a:graphicData>
            </a:graphic>
          </wp:inline>
        </w:drawing>
      </w:r>
    </w:p>
    <w:p w14:paraId="0FB1D54A" w14:textId="7DA85963" w:rsidR="00F108FF" w:rsidRPr="00A14A34" w:rsidRDefault="00F108FF" w:rsidP="00FC36B9">
      <w:pPr>
        <w:pStyle w:val="KeinLeerraum"/>
        <w:rPr>
          <w:rFonts w:ascii="Arial" w:hAnsi="Arial" w:cs="Arial"/>
        </w:rPr>
      </w:pPr>
      <w:r w:rsidRPr="00A14A34">
        <w:rPr>
          <w:rFonts w:ascii="Arial" w:hAnsi="Arial" w:cs="Arial"/>
          <w:sz w:val="18"/>
          <w:szCs w:val="18"/>
        </w:rPr>
        <w:t>Abbildung II 1.10: Vergleich zwischen geschätzter und tatsächlicher Systemantwort</w:t>
      </w:r>
    </w:p>
    <w:p w14:paraId="7B4646C6" w14:textId="77777777" w:rsidR="00334C20" w:rsidRPr="00A14A34" w:rsidRDefault="00334C20" w:rsidP="00FC36B9">
      <w:pPr>
        <w:pStyle w:val="KeinLeerraum"/>
        <w:rPr>
          <w:rFonts w:ascii="Arial" w:hAnsi="Arial" w:cs="Arial"/>
        </w:rPr>
      </w:pPr>
    </w:p>
    <w:p w14:paraId="36AA4871" w14:textId="3C2AD5FD" w:rsidR="00334C20" w:rsidRPr="00A14A34" w:rsidRDefault="00334C20" w:rsidP="00FC44A2">
      <w:pPr>
        <w:pStyle w:val="KeinLeerraum"/>
        <w:spacing w:line="360" w:lineRule="auto"/>
        <w:rPr>
          <w:rFonts w:ascii="Arial" w:hAnsi="Arial" w:cs="Arial"/>
          <w:sz w:val="24"/>
          <w:szCs w:val="24"/>
        </w:rPr>
      </w:pPr>
      <w:r w:rsidRPr="00A14A34">
        <w:rPr>
          <w:rFonts w:ascii="Arial" w:hAnsi="Arial" w:cs="Arial"/>
          <w:sz w:val="24"/>
          <w:szCs w:val="24"/>
        </w:rPr>
        <w:t>Aus den verbleibenden Übertragungsfunktionen berechnen wir die Admittanz des Transformators für jede Frequenz mit Hilfe von Gl. 6. Anschließend berechnen wir ihren Mittelwert und erhalten so den Frequenzgang der Admittanz des Transformators. Durch die Aufteilung in Real- und Imaginärteil lassen sich die Parameter für das Ersatzschaltbild ermitteln.</w:t>
      </w:r>
    </w:p>
    <w:p w14:paraId="49C59595" w14:textId="77777777" w:rsidR="00334C20" w:rsidRPr="00A14A34" w:rsidRDefault="00334C20" w:rsidP="007A022E">
      <w:pPr>
        <w:pStyle w:val="KeinLeerraum"/>
        <w:rPr>
          <w:rFonts w:ascii="Arial" w:hAnsi="Arial" w:cs="Arial"/>
        </w:rPr>
      </w:pPr>
    </w:p>
    <w:p w14:paraId="25D5D140" w14:textId="77777777" w:rsidR="00334C20" w:rsidRPr="00A14A34" w:rsidRDefault="00334C20" w:rsidP="007A022E">
      <w:pPr>
        <w:pStyle w:val="KeinLeerraum"/>
        <w:rPr>
          <w:rFonts w:ascii="Arial" w:hAnsi="Arial" w:cs="Arial"/>
        </w:rPr>
      </w:pPr>
    </w:p>
    <w:p w14:paraId="277E3062" w14:textId="77777777" w:rsidR="00334C20" w:rsidRPr="00A14A34" w:rsidRDefault="00334C20" w:rsidP="007A022E">
      <w:pPr>
        <w:pStyle w:val="KeinLeerraum"/>
        <w:rPr>
          <w:rFonts w:ascii="Arial" w:hAnsi="Arial" w:cs="Arial"/>
          <w:noProof/>
        </w:rPr>
      </w:pPr>
      <w:r w:rsidRPr="00A14A34">
        <w:rPr>
          <w:rFonts w:ascii="Arial" w:hAnsi="Arial" w:cs="Arial"/>
          <w:noProof/>
        </w:rPr>
        <w:t xml:space="preserve">                                          </w:t>
      </w:r>
      <w:r w:rsidRPr="00A14A34">
        <w:rPr>
          <w:rFonts w:ascii="Arial" w:hAnsi="Arial" w:cs="Arial"/>
          <w:noProof/>
        </w:rPr>
        <w:drawing>
          <wp:inline distT="0" distB="0" distL="0" distR="0" wp14:anchorId="532755AC" wp14:editId="32502F0C">
            <wp:extent cx="3070747" cy="541204"/>
            <wp:effectExtent l="0" t="0" r="0" b="0"/>
            <wp:docPr id="237710416" name="Grafik 1" descr="Ein Bild, das Schrift, Text, Kalligrafie, weiß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710416" name="Grafik 1" descr="Ein Bild, das Schrift, Text, Kalligrafie, weiß enthält.&#10;&#10;Automatisch generierte Beschreibung"/>
                    <pic:cNvPicPr/>
                  </pic:nvPicPr>
                  <pic:blipFill>
                    <a:blip r:embed="rId24"/>
                    <a:stretch>
                      <a:fillRect/>
                    </a:stretch>
                  </pic:blipFill>
                  <pic:spPr>
                    <a:xfrm>
                      <a:off x="0" y="0"/>
                      <a:ext cx="3124276" cy="550638"/>
                    </a:xfrm>
                    <a:prstGeom prst="rect">
                      <a:avLst/>
                    </a:prstGeom>
                  </pic:spPr>
                </pic:pic>
              </a:graphicData>
            </a:graphic>
          </wp:inline>
        </w:drawing>
      </w:r>
    </w:p>
    <w:p w14:paraId="0365F358" w14:textId="77777777" w:rsidR="00334C20" w:rsidRPr="00A14A34" w:rsidRDefault="00334C20" w:rsidP="007A022E">
      <w:pPr>
        <w:pStyle w:val="KeinLeerraum"/>
        <w:rPr>
          <w:rFonts w:ascii="Arial" w:hAnsi="Arial" w:cs="Arial"/>
          <w:noProof/>
        </w:rPr>
      </w:pPr>
    </w:p>
    <w:p w14:paraId="3593E2F4" w14:textId="0576731A" w:rsidR="003E2E40" w:rsidRPr="00A14A34" w:rsidRDefault="003E2E40" w:rsidP="00FC44A2">
      <w:pPr>
        <w:pStyle w:val="KeinLeerraum"/>
        <w:spacing w:line="360" w:lineRule="auto"/>
        <w:rPr>
          <w:rFonts w:ascii="Arial" w:hAnsi="Arial" w:cs="Arial"/>
          <w:sz w:val="24"/>
          <w:szCs w:val="24"/>
        </w:rPr>
      </w:pPr>
      <w:r w:rsidRPr="00A14A34">
        <w:rPr>
          <w:rFonts w:ascii="Arial" w:hAnsi="Arial" w:cs="Arial"/>
          <w:sz w:val="24"/>
          <w:szCs w:val="24"/>
        </w:rPr>
        <w:t>Um die Ergebnisse der Impulsmethode zu verifizieren, wird die Kurzschlussimpedanz von zwei verschiedenen Messwandlern sowohl mit der in „traditionellen“ Methode als auch mit der Impulsmethode gemessen.</w:t>
      </w:r>
    </w:p>
    <w:p w14:paraId="5C271ADD" w14:textId="77777777" w:rsidR="003E2E40" w:rsidRPr="00A14A34" w:rsidRDefault="003E2E40" w:rsidP="00FC44A2">
      <w:pPr>
        <w:pStyle w:val="KeinLeerraum"/>
        <w:spacing w:line="360" w:lineRule="auto"/>
        <w:rPr>
          <w:rFonts w:ascii="Arial" w:hAnsi="Arial" w:cs="Arial"/>
          <w:sz w:val="24"/>
          <w:szCs w:val="24"/>
        </w:rPr>
      </w:pPr>
    </w:p>
    <w:p w14:paraId="6BECCD6A" w14:textId="04F21F33" w:rsidR="003E2E40" w:rsidRPr="00A14A34" w:rsidRDefault="003E2E40" w:rsidP="00FC44A2">
      <w:pPr>
        <w:pStyle w:val="KeinLeerraum"/>
        <w:spacing w:line="360" w:lineRule="auto"/>
        <w:rPr>
          <w:rFonts w:ascii="Arial" w:hAnsi="Arial" w:cs="Arial"/>
          <w:sz w:val="24"/>
          <w:szCs w:val="24"/>
        </w:rPr>
      </w:pPr>
      <w:r w:rsidRPr="00A14A34">
        <w:rPr>
          <w:rFonts w:ascii="Arial" w:hAnsi="Arial" w:cs="Arial"/>
          <w:sz w:val="24"/>
          <w:szCs w:val="24"/>
        </w:rPr>
        <w:lastRenderedPageBreak/>
        <w:t>Ein Testobjekt ist ein 20-kV-Spannungstransformator mit einem Übersetzungsverhältnis von 200, der im Mittelspannungsnetz eingesetzt wird. Der andere ist ein 110-kV-Spannungstransformator mit einem Übersetzungsverhältnis von 1100, der im Hochspannungsnetz eingesetzt wird. Beide sind in Abbildung II 1.1</w:t>
      </w:r>
      <w:r w:rsidR="00F108FF" w:rsidRPr="00A14A34">
        <w:rPr>
          <w:rFonts w:ascii="Arial" w:hAnsi="Arial" w:cs="Arial"/>
          <w:sz w:val="24"/>
          <w:szCs w:val="24"/>
        </w:rPr>
        <w:t>1</w:t>
      </w:r>
      <w:r w:rsidRPr="00A14A34">
        <w:rPr>
          <w:rFonts w:ascii="Arial" w:hAnsi="Arial" w:cs="Arial"/>
          <w:sz w:val="24"/>
          <w:szCs w:val="24"/>
        </w:rPr>
        <w:t xml:space="preserve"> abgebildet.</w:t>
      </w:r>
    </w:p>
    <w:p w14:paraId="3CA13E87" w14:textId="77777777" w:rsidR="003E2E40" w:rsidRPr="00A14A34" w:rsidRDefault="003E2E40" w:rsidP="007A022E">
      <w:pPr>
        <w:pStyle w:val="KeinLeerraum"/>
        <w:rPr>
          <w:rFonts w:ascii="Arial" w:hAnsi="Arial" w:cs="Arial"/>
        </w:rPr>
      </w:pPr>
    </w:p>
    <w:p w14:paraId="30D3E90B" w14:textId="77777777" w:rsidR="00CA0CE0" w:rsidRPr="00A14A34" w:rsidRDefault="00CA0CE0" w:rsidP="007A022E">
      <w:pPr>
        <w:pStyle w:val="KeinLeerraum"/>
        <w:rPr>
          <w:rFonts w:ascii="Arial" w:hAnsi="Arial" w:cs="Arial"/>
        </w:rPr>
      </w:pPr>
      <w:r w:rsidRPr="00A14A34">
        <w:rPr>
          <w:rFonts w:ascii="Arial" w:hAnsi="Arial" w:cs="Arial"/>
          <w:noProof/>
        </w:rPr>
        <w:drawing>
          <wp:inline distT="0" distB="0" distL="0" distR="0" wp14:anchorId="69F05B63" wp14:editId="57E2885F">
            <wp:extent cx="5418161" cy="3582955"/>
            <wp:effectExtent l="0" t="0" r="0" b="0"/>
            <wp:docPr id="169424532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43964" cy="3600018"/>
                    </a:xfrm>
                    <a:prstGeom prst="rect">
                      <a:avLst/>
                    </a:prstGeom>
                    <a:noFill/>
                    <a:ln>
                      <a:noFill/>
                    </a:ln>
                  </pic:spPr>
                </pic:pic>
              </a:graphicData>
            </a:graphic>
          </wp:inline>
        </w:drawing>
      </w:r>
    </w:p>
    <w:p w14:paraId="34D0DC40" w14:textId="530A05B7" w:rsidR="00D86CFB" w:rsidRPr="00A14A34" w:rsidRDefault="00F108FF" w:rsidP="00CA0CE0">
      <w:pPr>
        <w:pStyle w:val="KeinLeerraum"/>
        <w:rPr>
          <w:rFonts w:ascii="Arial" w:hAnsi="Arial" w:cs="Arial"/>
          <w:sz w:val="18"/>
          <w:szCs w:val="18"/>
        </w:rPr>
      </w:pPr>
      <w:r w:rsidRPr="00A14A34">
        <w:rPr>
          <w:rFonts w:ascii="Arial" w:hAnsi="Arial" w:cs="Arial"/>
          <w:sz w:val="18"/>
          <w:szCs w:val="18"/>
        </w:rPr>
        <w:t>Abbildung II 1.11</w:t>
      </w:r>
      <w:r w:rsidR="00CA0CE0" w:rsidRPr="00A14A34">
        <w:rPr>
          <w:rFonts w:ascii="Arial" w:hAnsi="Arial" w:cs="Arial"/>
          <w:sz w:val="18"/>
          <w:szCs w:val="18"/>
        </w:rPr>
        <w:t>:  Untersuchte Messwandler: links 20 kV-Spannungstransformator für Mittelspannungsnetz mit einem Übersetzungsverhältnis von 200, rechts 110 kV-Spannungstransformator für</w:t>
      </w:r>
      <w:r w:rsidR="00D86CFB" w:rsidRPr="00A14A34">
        <w:rPr>
          <w:rFonts w:ascii="Arial" w:hAnsi="Arial" w:cs="Arial"/>
          <w:sz w:val="18"/>
          <w:szCs w:val="18"/>
        </w:rPr>
        <w:t xml:space="preserve"> </w:t>
      </w:r>
      <w:r w:rsidR="00CA0CE0" w:rsidRPr="00A14A34">
        <w:rPr>
          <w:rFonts w:ascii="Arial" w:hAnsi="Arial" w:cs="Arial"/>
          <w:sz w:val="18"/>
          <w:szCs w:val="18"/>
        </w:rPr>
        <w:t>Hochspannungsnetz mit einem Übersetzungsverhältnis von 1100</w:t>
      </w:r>
    </w:p>
    <w:p w14:paraId="14801760" w14:textId="77777777" w:rsidR="00D86CFB" w:rsidRPr="00A14A34" w:rsidRDefault="00D86CFB" w:rsidP="00CA0CE0">
      <w:pPr>
        <w:pStyle w:val="KeinLeerraum"/>
        <w:rPr>
          <w:rFonts w:ascii="Arial" w:hAnsi="Arial" w:cs="Arial"/>
        </w:rPr>
      </w:pPr>
    </w:p>
    <w:p w14:paraId="3241DF72" w14:textId="0DCBD839" w:rsidR="00D86CFB" w:rsidRPr="00A14A34" w:rsidRDefault="00D86CFB" w:rsidP="001E7355">
      <w:pPr>
        <w:pStyle w:val="KeinLeerraum"/>
        <w:spacing w:line="360" w:lineRule="auto"/>
        <w:rPr>
          <w:rFonts w:ascii="Arial" w:hAnsi="Arial" w:cs="Arial"/>
          <w:sz w:val="24"/>
          <w:szCs w:val="24"/>
        </w:rPr>
      </w:pPr>
      <w:r w:rsidRPr="00A14A34">
        <w:rPr>
          <w:rFonts w:ascii="Arial" w:hAnsi="Arial" w:cs="Arial"/>
          <w:sz w:val="24"/>
          <w:szCs w:val="24"/>
        </w:rPr>
        <w:t xml:space="preserve">Um die Kurzschlussimpedanz mit einer sinusförmigen Spannung zu erhalten, haben </w:t>
      </w:r>
      <w:r w:rsidR="00C32459">
        <w:rPr>
          <w:rFonts w:ascii="Arial" w:hAnsi="Arial" w:cs="Arial"/>
          <w:sz w:val="24"/>
          <w:szCs w:val="24"/>
        </w:rPr>
        <w:t>wurde</w:t>
      </w:r>
      <w:r w:rsidRPr="00A14A34">
        <w:rPr>
          <w:rFonts w:ascii="Arial" w:hAnsi="Arial" w:cs="Arial"/>
          <w:sz w:val="24"/>
          <w:szCs w:val="24"/>
        </w:rPr>
        <w:t xml:space="preserve"> ein programmierbares Wechselstromnetzteil (IT7800) verwendet und Spannung, Strom und Phase auf der Niederspannungsseite des Transformators gemessen. Der Messaufbau für den 20 kV-Spannungstransformator ist in </w:t>
      </w:r>
      <w:r w:rsidR="00F108FF" w:rsidRPr="00A14A34">
        <w:rPr>
          <w:rFonts w:ascii="Arial" w:hAnsi="Arial" w:cs="Arial"/>
          <w:sz w:val="24"/>
          <w:szCs w:val="24"/>
        </w:rPr>
        <w:t xml:space="preserve">Abbildung II 1.12 </w:t>
      </w:r>
      <w:r w:rsidRPr="00A14A34">
        <w:rPr>
          <w:rFonts w:ascii="Arial" w:hAnsi="Arial" w:cs="Arial"/>
          <w:sz w:val="24"/>
          <w:szCs w:val="24"/>
        </w:rPr>
        <w:t xml:space="preserve">dargestellt. Dieser Vorgang wurde für jede Oberschwingungsfrequenz im Bereich von 50 Hz bis 2 kHz durchgeführt. Anschließend </w:t>
      </w:r>
      <w:r w:rsidR="00C32459">
        <w:rPr>
          <w:rFonts w:ascii="Arial" w:hAnsi="Arial" w:cs="Arial"/>
          <w:sz w:val="24"/>
          <w:szCs w:val="24"/>
        </w:rPr>
        <w:t xml:space="preserve">wurde </w:t>
      </w:r>
      <w:r w:rsidRPr="00A14A34">
        <w:rPr>
          <w:rFonts w:ascii="Arial" w:hAnsi="Arial" w:cs="Arial"/>
          <w:sz w:val="24"/>
          <w:szCs w:val="24"/>
        </w:rPr>
        <w:t>anhand der Ergebnisse de</w:t>
      </w:r>
      <w:r w:rsidR="00C32459">
        <w:rPr>
          <w:rFonts w:ascii="Arial" w:hAnsi="Arial" w:cs="Arial"/>
          <w:sz w:val="24"/>
          <w:szCs w:val="24"/>
        </w:rPr>
        <w:t>r</w:t>
      </w:r>
      <w:r w:rsidRPr="00A14A34">
        <w:rPr>
          <w:rFonts w:ascii="Arial" w:hAnsi="Arial" w:cs="Arial"/>
          <w:sz w:val="24"/>
          <w:szCs w:val="24"/>
        </w:rPr>
        <w:t xml:space="preserve"> Frequenzhub für die Impedanz</w:t>
      </w:r>
      <w:r w:rsidR="00C32459">
        <w:rPr>
          <w:rFonts w:ascii="Arial" w:hAnsi="Arial" w:cs="Arial"/>
          <w:sz w:val="24"/>
          <w:szCs w:val="24"/>
        </w:rPr>
        <w:t xml:space="preserve"> berechnet</w:t>
      </w:r>
      <w:r w:rsidRPr="00A14A34">
        <w:rPr>
          <w:rFonts w:ascii="Arial" w:hAnsi="Arial" w:cs="Arial"/>
          <w:sz w:val="24"/>
          <w:szCs w:val="24"/>
        </w:rPr>
        <w:t>.</w:t>
      </w:r>
    </w:p>
    <w:p w14:paraId="47461268" w14:textId="77777777" w:rsidR="00F108FF" w:rsidRPr="00A14A34" w:rsidRDefault="00F108FF" w:rsidP="00CA0CE0">
      <w:pPr>
        <w:pStyle w:val="KeinLeerraum"/>
        <w:rPr>
          <w:rFonts w:ascii="Arial" w:hAnsi="Arial" w:cs="Arial"/>
        </w:rPr>
      </w:pPr>
    </w:p>
    <w:p w14:paraId="49FDB5A1" w14:textId="77777777" w:rsidR="00F108FF" w:rsidRPr="00A14A34" w:rsidRDefault="00F108FF" w:rsidP="00CA0CE0">
      <w:pPr>
        <w:pStyle w:val="KeinLeerraum"/>
        <w:rPr>
          <w:rFonts w:ascii="Arial" w:hAnsi="Arial" w:cs="Arial"/>
        </w:rPr>
      </w:pPr>
    </w:p>
    <w:p w14:paraId="5D448ADF" w14:textId="77C27119" w:rsidR="00D86CFB" w:rsidRPr="00A14A34" w:rsidRDefault="00F108FF" w:rsidP="00CA0CE0">
      <w:pPr>
        <w:pStyle w:val="KeinLeerraum"/>
        <w:rPr>
          <w:rFonts w:ascii="Arial" w:hAnsi="Arial" w:cs="Arial"/>
        </w:rPr>
      </w:pPr>
      <w:r w:rsidRPr="00A14A34">
        <w:rPr>
          <w:rFonts w:ascii="Arial" w:hAnsi="Arial" w:cs="Arial"/>
          <w:noProof/>
        </w:rPr>
        <w:lastRenderedPageBreak/>
        <w:drawing>
          <wp:inline distT="0" distB="0" distL="0" distR="0" wp14:anchorId="7979D666" wp14:editId="082D1111">
            <wp:extent cx="3275257" cy="4367284"/>
            <wp:effectExtent l="0" t="0" r="1905" b="0"/>
            <wp:docPr id="1784898664" name="Grafik 12" descr="Ein Bild, das Elektronik, Elektrische Leitungen, Kabel, Maschin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4898664" name="Grafik 12" descr="Ein Bild, das Elektronik, Elektrische Leitungen, Kabel, Maschine enthält.&#10;&#10;Automatisch generierte Beschreibun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281217" cy="4375231"/>
                    </a:xfrm>
                    <a:prstGeom prst="rect">
                      <a:avLst/>
                    </a:prstGeom>
                    <a:noFill/>
                    <a:ln>
                      <a:noFill/>
                    </a:ln>
                  </pic:spPr>
                </pic:pic>
              </a:graphicData>
            </a:graphic>
          </wp:inline>
        </w:drawing>
      </w:r>
    </w:p>
    <w:p w14:paraId="20C30CE6" w14:textId="00B70682" w:rsidR="00F108FF" w:rsidRPr="00A14A34" w:rsidRDefault="00F108FF" w:rsidP="00CA0CE0">
      <w:pPr>
        <w:pStyle w:val="KeinLeerraum"/>
        <w:rPr>
          <w:rFonts w:ascii="Arial" w:hAnsi="Arial" w:cs="Arial"/>
        </w:rPr>
      </w:pPr>
      <w:r w:rsidRPr="00A14A34">
        <w:rPr>
          <w:rFonts w:ascii="Arial" w:hAnsi="Arial" w:cs="Arial"/>
          <w:sz w:val="18"/>
          <w:szCs w:val="18"/>
        </w:rPr>
        <w:t>Abbildung II 1.12: Aufbau einer „traditionellen“ Messung mit Wechselstromversorgung</w:t>
      </w:r>
    </w:p>
    <w:p w14:paraId="0756554D" w14:textId="77777777" w:rsidR="00F108FF" w:rsidRPr="00A14A34" w:rsidRDefault="00F108FF" w:rsidP="00CA0CE0">
      <w:pPr>
        <w:pStyle w:val="KeinLeerraum"/>
        <w:rPr>
          <w:rFonts w:ascii="Arial" w:hAnsi="Arial" w:cs="Arial"/>
        </w:rPr>
      </w:pPr>
    </w:p>
    <w:p w14:paraId="548DE2CC" w14:textId="170AF246" w:rsidR="00D86CFB" w:rsidRPr="00A14A34" w:rsidRDefault="00D86CFB" w:rsidP="001E7355">
      <w:pPr>
        <w:pStyle w:val="KeinLeerraum"/>
        <w:spacing w:line="360" w:lineRule="auto"/>
        <w:rPr>
          <w:rFonts w:ascii="Arial" w:hAnsi="Arial" w:cs="Arial"/>
          <w:sz w:val="24"/>
          <w:szCs w:val="24"/>
        </w:rPr>
      </w:pPr>
      <w:r w:rsidRPr="00A14A34">
        <w:rPr>
          <w:rFonts w:ascii="Arial" w:hAnsi="Arial" w:cs="Arial"/>
          <w:sz w:val="24"/>
          <w:szCs w:val="24"/>
        </w:rPr>
        <w:t xml:space="preserve">Anschließend </w:t>
      </w:r>
      <w:r w:rsidR="00C32459">
        <w:rPr>
          <w:rFonts w:ascii="Arial" w:hAnsi="Arial" w:cs="Arial"/>
          <w:sz w:val="24"/>
          <w:szCs w:val="24"/>
        </w:rPr>
        <w:t>wurde</w:t>
      </w:r>
      <w:r w:rsidRPr="00A14A34">
        <w:rPr>
          <w:rFonts w:ascii="Arial" w:hAnsi="Arial" w:cs="Arial"/>
          <w:sz w:val="24"/>
          <w:szCs w:val="24"/>
        </w:rPr>
        <w:t xml:space="preserve"> </w:t>
      </w:r>
      <w:r w:rsidR="00C32459" w:rsidRPr="00A14A34">
        <w:rPr>
          <w:rFonts w:ascii="Arial" w:hAnsi="Arial" w:cs="Arial"/>
          <w:sz w:val="24"/>
          <w:szCs w:val="24"/>
        </w:rPr>
        <w:t>de</w:t>
      </w:r>
      <w:r w:rsidR="00C32459">
        <w:rPr>
          <w:rFonts w:ascii="Arial" w:hAnsi="Arial" w:cs="Arial"/>
          <w:sz w:val="24"/>
          <w:szCs w:val="24"/>
        </w:rPr>
        <w:t>rselbe</w:t>
      </w:r>
      <w:r w:rsidRPr="00A14A34">
        <w:rPr>
          <w:rFonts w:ascii="Arial" w:hAnsi="Arial" w:cs="Arial"/>
          <w:sz w:val="24"/>
          <w:szCs w:val="24"/>
        </w:rPr>
        <w:t xml:space="preserve"> Transformator mit </w:t>
      </w:r>
      <w:r w:rsidR="00C32459">
        <w:rPr>
          <w:rFonts w:ascii="Arial" w:hAnsi="Arial" w:cs="Arial"/>
          <w:sz w:val="24"/>
          <w:szCs w:val="24"/>
        </w:rPr>
        <w:t>der Impulsm</w:t>
      </w:r>
      <w:r w:rsidRPr="00A14A34">
        <w:rPr>
          <w:rFonts w:ascii="Arial" w:hAnsi="Arial" w:cs="Arial"/>
          <w:sz w:val="24"/>
          <w:szCs w:val="24"/>
        </w:rPr>
        <w:t xml:space="preserve">essmethode getestet, indem </w:t>
      </w:r>
      <w:r w:rsidR="00C32459">
        <w:rPr>
          <w:rFonts w:ascii="Arial" w:hAnsi="Arial" w:cs="Arial"/>
          <w:sz w:val="24"/>
          <w:szCs w:val="24"/>
        </w:rPr>
        <w:t xml:space="preserve">das entwickelte </w:t>
      </w:r>
      <w:r w:rsidRPr="00A14A34">
        <w:rPr>
          <w:rFonts w:ascii="Arial" w:hAnsi="Arial" w:cs="Arial"/>
          <w:sz w:val="24"/>
          <w:szCs w:val="24"/>
        </w:rPr>
        <w:t xml:space="preserve">Gerät an die Niederspannungsseite angeschlossen </w:t>
      </w:r>
      <w:r w:rsidR="00C32459">
        <w:rPr>
          <w:rFonts w:ascii="Arial" w:hAnsi="Arial" w:cs="Arial"/>
          <w:sz w:val="24"/>
          <w:szCs w:val="24"/>
        </w:rPr>
        <w:t>wurde</w:t>
      </w:r>
      <w:r w:rsidRPr="00A14A34">
        <w:rPr>
          <w:rFonts w:ascii="Arial" w:hAnsi="Arial" w:cs="Arial"/>
          <w:sz w:val="24"/>
          <w:szCs w:val="24"/>
        </w:rPr>
        <w:t xml:space="preserve">. Der Messaufbau für den 20-kV-Spannungstransformator ist in </w:t>
      </w:r>
      <w:r w:rsidR="00F108FF" w:rsidRPr="00A14A34">
        <w:rPr>
          <w:rFonts w:ascii="Arial" w:hAnsi="Arial" w:cs="Arial"/>
          <w:sz w:val="24"/>
          <w:szCs w:val="24"/>
        </w:rPr>
        <w:t xml:space="preserve">Abbildung II 1.13 </w:t>
      </w:r>
      <w:r w:rsidRPr="00A14A34">
        <w:rPr>
          <w:rFonts w:ascii="Arial" w:hAnsi="Arial" w:cs="Arial"/>
          <w:sz w:val="24"/>
          <w:szCs w:val="24"/>
        </w:rPr>
        <w:t xml:space="preserve">dargestellt. </w:t>
      </w:r>
      <w:r w:rsidR="00C32459">
        <w:rPr>
          <w:rFonts w:ascii="Arial" w:hAnsi="Arial" w:cs="Arial"/>
          <w:sz w:val="24"/>
          <w:szCs w:val="24"/>
        </w:rPr>
        <w:t>Der</w:t>
      </w:r>
      <w:r w:rsidRPr="00A14A34">
        <w:rPr>
          <w:rFonts w:ascii="Arial" w:hAnsi="Arial" w:cs="Arial"/>
          <w:sz w:val="24"/>
          <w:szCs w:val="24"/>
        </w:rPr>
        <w:t xml:space="preserve"> Transformator </w:t>
      </w:r>
      <w:r w:rsidR="00C32459">
        <w:rPr>
          <w:rFonts w:ascii="Arial" w:hAnsi="Arial" w:cs="Arial"/>
          <w:sz w:val="24"/>
          <w:szCs w:val="24"/>
        </w:rPr>
        <w:t xml:space="preserve">wurde </w:t>
      </w:r>
      <w:r w:rsidRPr="00A14A34">
        <w:rPr>
          <w:rFonts w:ascii="Arial" w:hAnsi="Arial" w:cs="Arial"/>
          <w:sz w:val="24"/>
          <w:szCs w:val="24"/>
        </w:rPr>
        <w:t>mit kurzen Pausen mit 100 Impulsen beaufschlagt und die Spannung und de</w:t>
      </w:r>
      <w:r w:rsidR="00C32459">
        <w:rPr>
          <w:rFonts w:ascii="Arial" w:hAnsi="Arial" w:cs="Arial"/>
          <w:sz w:val="24"/>
          <w:szCs w:val="24"/>
        </w:rPr>
        <w:t>r</w:t>
      </w:r>
      <w:r w:rsidRPr="00A14A34">
        <w:rPr>
          <w:rFonts w:ascii="Arial" w:hAnsi="Arial" w:cs="Arial"/>
          <w:sz w:val="24"/>
          <w:szCs w:val="24"/>
        </w:rPr>
        <w:t xml:space="preserve"> Strom für jeden Impuls gemessen. Die Gesamtzeit für die Messung betrug weniger als eine Minute, und die Ergebnisse wurden auf der Mikro-SD-Karte gespeichert. Anschließend </w:t>
      </w:r>
      <w:r w:rsidR="00C32459">
        <w:rPr>
          <w:rFonts w:ascii="Arial" w:hAnsi="Arial" w:cs="Arial"/>
          <w:sz w:val="24"/>
          <w:szCs w:val="24"/>
        </w:rPr>
        <w:t>wurde der</w:t>
      </w:r>
      <w:r w:rsidRPr="00A14A34">
        <w:rPr>
          <w:rFonts w:ascii="Arial" w:hAnsi="Arial" w:cs="Arial"/>
          <w:sz w:val="24"/>
          <w:szCs w:val="24"/>
        </w:rPr>
        <w:t xml:space="preserve"> </w:t>
      </w:r>
      <w:proofErr w:type="spellStart"/>
      <w:r w:rsidRPr="00A14A34">
        <w:rPr>
          <w:rFonts w:ascii="Arial" w:hAnsi="Arial" w:cs="Arial"/>
          <w:sz w:val="24"/>
          <w:szCs w:val="24"/>
        </w:rPr>
        <w:t>Frequenzsweep</w:t>
      </w:r>
      <w:proofErr w:type="spellEnd"/>
      <w:r w:rsidRPr="00A14A34">
        <w:rPr>
          <w:rFonts w:ascii="Arial" w:hAnsi="Arial" w:cs="Arial"/>
          <w:sz w:val="24"/>
          <w:szCs w:val="24"/>
        </w:rPr>
        <w:t xml:space="preserve"> für die Impedanz</w:t>
      </w:r>
      <w:r w:rsidR="00C32459">
        <w:rPr>
          <w:rFonts w:ascii="Arial" w:hAnsi="Arial" w:cs="Arial"/>
          <w:sz w:val="24"/>
          <w:szCs w:val="24"/>
        </w:rPr>
        <w:t xml:space="preserve"> berechnet</w:t>
      </w:r>
      <w:r w:rsidRPr="00A14A34">
        <w:rPr>
          <w:rFonts w:ascii="Arial" w:hAnsi="Arial" w:cs="Arial"/>
          <w:sz w:val="24"/>
          <w:szCs w:val="24"/>
        </w:rPr>
        <w:t>.</w:t>
      </w:r>
    </w:p>
    <w:p w14:paraId="2CEB8D99" w14:textId="77777777" w:rsidR="00F108FF" w:rsidRPr="00A14A34" w:rsidRDefault="00F108FF" w:rsidP="00CA0CE0">
      <w:pPr>
        <w:pStyle w:val="KeinLeerraum"/>
        <w:rPr>
          <w:rFonts w:ascii="Arial" w:hAnsi="Arial" w:cs="Arial"/>
        </w:rPr>
      </w:pPr>
    </w:p>
    <w:p w14:paraId="20E2B843" w14:textId="62DEF2E9" w:rsidR="00F108FF" w:rsidRPr="00A14A34" w:rsidRDefault="00F108FF" w:rsidP="00CA0CE0">
      <w:pPr>
        <w:pStyle w:val="KeinLeerraum"/>
        <w:rPr>
          <w:rFonts w:ascii="Arial" w:hAnsi="Arial" w:cs="Arial"/>
        </w:rPr>
      </w:pPr>
      <w:r w:rsidRPr="00A14A34">
        <w:rPr>
          <w:rFonts w:ascii="Arial" w:hAnsi="Arial" w:cs="Arial"/>
          <w:noProof/>
        </w:rPr>
        <w:lastRenderedPageBreak/>
        <w:drawing>
          <wp:inline distT="0" distB="0" distL="0" distR="0" wp14:anchorId="289990B0" wp14:editId="59D62A99">
            <wp:extent cx="3057099" cy="4076389"/>
            <wp:effectExtent l="0" t="0" r="0" b="635"/>
            <wp:docPr id="1301008761"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060855" cy="4081397"/>
                    </a:xfrm>
                    <a:prstGeom prst="rect">
                      <a:avLst/>
                    </a:prstGeom>
                    <a:noFill/>
                    <a:ln>
                      <a:noFill/>
                    </a:ln>
                  </pic:spPr>
                </pic:pic>
              </a:graphicData>
            </a:graphic>
          </wp:inline>
        </w:drawing>
      </w:r>
    </w:p>
    <w:p w14:paraId="076DB620" w14:textId="4EC85B0D" w:rsidR="00F108FF" w:rsidRPr="00A14A34" w:rsidRDefault="00F108FF" w:rsidP="00CA0CE0">
      <w:pPr>
        <w:pStyle w:val="KeinLeerraum"/>
        <w:rPr>
          <w:rFonts w:ascii="Arial" w:hAnsi="Arial" w:cs="Arial"/>
        </w:rPr>
      </w:pPr>
      <w:r w:rsidRPr="00A14A34">
        <w:rPr>
          <w:rFonts w:ascii="Arial" w:hAnsi="Arial" w:cs="Arial"/>
          <w:sz w:val="18"/>
          <w:szCs w:val="18"/>
        </w:rPr>
        <w:t>Abbildung II 1.13: Messaufbau mit dem Impulsmessverfahren</w:t>
      </w:r>
    </w:p>
    <w:p w14:paraId="26465B3A" w14:textId="77777777" w:rsidR="00C750C1" w:rsidRPr="00A14A34" w:rsidRDefault="00C750C1" w:rsidP="00CA0CE0">
      <w:pPr>
        <w:pStyle w:val="KeinLeerraum"/>
        <w:rPr>
          <w:rFonts w:ascii="Arial" w:hAnsi="Arial" w:cs="Arial"/>
        </w:rPr>
      </w:pPr>
    </w:p>
    <w:p w14:paraId="58605005" w14:textId="77777777" w:rsidR="00BA19A6" w:rsidRPr="00A14A34" w:rsidRDefault="00C750C1" w:rsidP="001E7355">
      <w:pPr>
        <w:pStyle w:val="KeinLeerraum"/>
        <w:spacing w:line="360" w:lineRule="auto"/>
        <w:rPr>
          <w:rFonts w:ascii="Arial" w:hAnsi="Arial" w:cs="Arial"/>
          <w:sz w:val="24"/>
          <w:szCs w:val="24"/>
        </w:rPr>
      </w:pPr>
      <w:r w:rsidRPr="00A14A34">
        <w:rPr>
          <w:rFonts w:ascii="Arial" w:hAnsi="Arial" w:cs="Arial"/>
          <w:sz w:val="24"/>
          <w:szCs w:val="24"/>
        </w:rPr>
        <w:t xml:space="preserve">Ein Vergleich der Ergebnisse für den 20-kV-Spannungswandler ist in Abbildung II 1.14 und Abbildung II 1.15 dargestellt. Die Unterschiede zwischen den absoluten Werten der Impedanz (Abbildung II 1.14) sind sehr gering, mit einer maximalen Abweichung von 3 %. Die Differenz zwischen den Phasen der Impedanz (Abbildung II 1.15) ist anfangs ebenfalls recht gering, nimmt aber ab einer Frequenz von 800 Hz zu. </w:t>
      </w:r>
      <w:proofErr w:type="gramStart"/>
      <w:r w:rsidRPr="00A14A34">
        <w:rPr>
          <w:rFonts w:ascii="Arial" w:hAnsi="Arial" w:cs="Arial"/>
          <w:sz w:val="24"/>
          <w:szCs w:val="24"/>
        </w:rPr>
        <w:t>Hier,</w:t>
      </w:r>
      <w:proofErr w:type="gramEnd"/>
      <w:r w:rsidRPr="00A14A34">
        <w:rPr>
          <w:rFonts w:ascii="Arial" w:hAnsi="Arial" w:cs="Arial"/>
          <w:sz w:val="24"/>
          <w:szCs w:val="24"/>
        </w:rPr>
        <w:t xml:space="preserve"> liegt die maximale Abweichung bei unseren Messungen bei 9 %.</w:t>
      </w:r>
    </w:p>
    <w:p w14:paraId="55C92D6C" w14:textId="77777777" w:rsidR="00792E1F" w:rsidRPr="00A14A34" w:rsidRDefault="00792E1F" w:rsidP="00CA0CE0">
      <w:pPr>
        <w:pStyle w:val="KeinLeerraum"/>
        <w:rPr>
          <w:rFonts w:ascii="Arial" w:hAnsi="Arial" w:cs="Arial"/>
        </w:rPr>
      </w:pPr>
    </w:p>
    <w:p w14:paraId="68C420A4" w14:textId="77777777" w:rsidR="00BA19A6" w:rsidRPr="00A14A34" w:rsidRDefault="00BA19A6" w:rsidP="00CA0CE0">
      <w:pPr>
        <w:pStyle w:val="KeinLeerraum"/>
        <w:rPr>
          <w:rFonts w:ascii="Arial" w:hAnsi="Arial" w:cs="Arial"/>
        </w:rPr>
      </w:pPr>
      <w:r w:rsidRPr="00A14A34">
        <w:rPr>
          <w:rFonts w:ascii="Arial" w:hAnsi="Arial" w:cs="Arial"/>
          <w:noProof/>
        </w:rPr>
        <w:lastRenderedPageBreak/>
        <w:drawing>
          <wp:inline distT="0" distB="0" distL="0" distR="0" wp14:anchorId="689FCCD1" wp14:editId="6F6B17EE">
            <wp:extent cx="4098230" cy="3070746"/>
            <wp:effectExtent l="0" t="0" r="0" b="0"/>
            <wp:docPr id="623360123"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109535" cy="3079216"/>
                    </a:xfrm>
                    <a:prstGeom prst="rect">
                      <a:avLst/>
                    </a:prstGeom>
                    <a:noFill/>
                    <a:ln>
                      <a:noFill/>
                    </a:ln>
                  </pic:spPr>
                </pic:pic>
              </a:graphicData>
            </a:graphic>
          </wp:inline>
        </w:drawing>
      </w:r>
    </w:p>
    <w:p w14:paraId="7EB56C40" w14:textId="29D1F3B7" w:rsidR="00BA19A6" w:rsidRPr="00A14A34" w:rsidRDefault="00BA19A6" w:rsidP="00CA0CE0">
      <w:pPr>
        <w:pStyle w:val="KeinLeerraum"/>
        <w:rPr>
          <w:rFonts w:ascii="Arial" w:hAnsi="Arial" w:cs="Arial"/>
          <w:sz w:val="18"/>
          <w:szCs w:val="18"/>
        </w:rPr>
      </w:pPr>
      <w:r w:rsidRPr="00A14A34">
        <w:rPr>
          <w:rFonts w:ascii="Arial" w:hAnsi="Arial" w:cs="Arial"/>
          <w:sz w:val="18"/>
          <w:szCs w:val="18"/>
        </w:rPr>
        <w:t>Abbildung II 1.14: Vergleich des absoluten Werts der mit der Sinusspannungsmethode und der Impulsspannungsmethode gemessenen Impedanz für den 20-kV-Spannungstransformator</w:t>
      </w:r>
    </w:p>
    <w:p w14:paraId="4E3E3710" w14:textId="77777777" w:rsidR="00BA19A6" w:rsidRPr="00A14A34" w:rsidRDefault="00BA19A6" w:rsidP="00CA0CE0">
      <w:pPr>
        <w:pStyle w:val="KeinLeerraum"/>
        <w:rPr>
          <w:rFonts w:ascii="Arial" w:hAnsi="Arial" w:cs="Arial"/>
        </w:rPr>
      </w:pPr>
    </w:p>
    <w:p w14:paraId="04B4AC43" w14:textId="77777777" w:rsidR="00BA19A6" w:rsidRPr="00A14A34" w:rsidRDefault="00BA19A6" w:rsidP="00CA0CE0">
      <w:pPr>
        <w:pStyle w:val="KeinLeerraum"/>
        <w:rPr>
          <w:rFonts w:ascii="Arial" w:hAnsi="Arial" w:cs="Arial"/>
        </w:rPr>
      </w:pPr>
      <w:r w:rsidRPr="00A14A34">
        <w:rPr>
          <w:rFonts w:ascii="Arial" w:hAnsi="Arial" w:cs="Arial"/>
          <w:noProof/>
        </w:rPr>
        <w:drawing>
          <wp:inline distT="0" distB="0" distL="0" distR="0" wp14:anchorId="1DE9B30E" wp14:editId="5D2AAFC3">
            <wp:extent cx="4067033" cy="3047371"/>
            <wp:effectExtent l="0" t="0" r="0" b="635"/>
            <wp:docPr id="997003631"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074183" cy="3052728"/>
                    </a:xfrm>
                    <a:prstGeom prst="rect">
                      <a:avLst/>
                    </a:prstGeom>
                    <a:noFill/>
                    <a:ln>
                      <a:noFill/>
                    </a:ln>
                  </pic:spPr>
                </pic:pic>
              </a:graphicData>
            </a:graphic>
          </wp:inline>
        </w:drawing>
      </w:r>
    </w:p>
    <w:p w14:paraId="2BFC7725" w14:textId="16D94FAA" w:rsidR="00BA19A6" w:rsidRPr="00A14A34" w:rsidRDefault="00BA19A6" w:rsidP="00BA19A6">
      <w:pPr>
        <w:pStyle w:val="KeinLeerraum"/>
        <w:rPr>
          <w:rFonts w:ascii="Arial" w:hAnsi="Arial" w:cs="Arial"/>
          <w:sz w:val="18"/>
          <w:szCs w:val="18"/>
        </w:rPr>
      </w:pPr>
      <w:r w:rsidRPr="00A14A34">
        <w:rPr>
          <w:rFonts w:ascii="Arial" w:hAnsi="Arial" w:cs="Arial"/>
          <w:sz w:val="18"/>
          <w:szCs w:val="18"/>
        </w:rPr>
        <w:t>Abbildung II 1.1</w:t>
      </w:r>
      <w:r w:rsidR="00792E1F" w:rsidRPr="00A14A34">
        <w:rPr>
          <w:rFonts w:ascii="Arial" w:hAnsi="Arial" w:cs="Arial"/>
          <w:sz w:val="18"/>
          <w:szCs w:val="18"/>
        </w:rPr>
        <w:t>5</w:t>
      </w:r>
      <w:r w:rsidRPr="00A14A34">
        <w:rPr>
          <w:rFonts w:ascii="Arial" w:hAnsi="Arial" w:cs="Arial"/>
          <w:sz w:val="18"/>
          <w:szCs w:val="18"/>
        </w:rPr>
        <w:t>: Vergleich der Phase der mit der Sinusspannungsmethode und der Impulsspannungsmethode gemessenen Impedanz für den 20-kV-Spannungstransformator</w:t>
      </w:r>
    </w:p>
    <w:p w14:paraId="3D7558A3" w14:textId="77777777" w:rsidR="00BA19A6" w:rsidRPr="00A14A34" w:rsidRDefault="00BA19A6" w:rsidP="00BA19A6">
      <w:pPr>
        <w:pStyle w:val="KeinLeerraum"/>
        <w:rPr>
          <w:rFonts w:ascii="Arial" w:hAnsi="Arial" w:cs="Arial"/>
        </w:rPr>
      </w:pPr>
    </w:p>
    <w:p w14:paraId="592D9449" w14:textId="77777777" w:rsidR="00792E1F" w:rsidRPr="00A14A34" w:rsidRDefault="00792E1F" w:rsidP="001E7355">
      <w:pPr>
        <w:pStyle w:val="KeinLeerraum"/>
        <w:spacing w:line="360" w:lineRule="auto"/>
        <w:rPr>
          <w:rFonts w:ascii="Arial" w:hAnsi="Arial" w:cs="Arial"/>
          <w:sz w:val="24"/>
          <w:szCs w:val="24"/>
        </w:rPr>
      </w:pPr>
      <w:r w:rsidRPr="00A14A34">
        <w:rPr>
          <w:rFonts w:ascii="Arial" w:hAnsi="Arial" w:cs="Arial"/>
          <w:sz w:val="24"/>
          <w:szCs w:val="24"/>
        </w:rPr>
        <w:t xml:space="preserve">Für den 110-kV-Spannungswandler ist der Vergleich der Ergebnisse in Abbildung II 1.16 und Abbildung II 1.17 dargestellt. Die Unterschiede zwischen den absoluten Werten der Impedanz (Abbildung II 1.16) sind etwas größer als beim 20-kV-Spannungswandler, mit einer maximalen Abweichung von 9 %. Es ist zu beachten, dass die Impedanz des 110-kV-Spannungswandlers viel kleiner ist als die Impedanz des 20-kV-Spannungswandlers, so dass der Einfluss allgemeiner Messungenauigkeiten größer ist. Auch die Differenz zwischen den Phasen der </w:t>
      </w:r>
      <w:r w:rsidRPr="00A14A34">
        <w:rPr>
          <w:rFonts w:ascii="Arial" w:hAnsi="Arial" w:cs="Arial"/>
          <w:sz w:val="24"/>
          <w:szCs w:val="24"/>
        </w:rPr>
        <w:lastRenderedPageBreak/>
        <w:t>Impedanz (Abbildung II 1.17) nimmt mit höherer Frequenz zu. Hier beträgt die maximale Abweichung 9 %.</w:t>
      </w:r>
    </w:p>
    <w:p w14:paraId="15B643D5" w14:textId="77777777" w:rsidR="00792E1F" w:rsidRPr="00A14A34" w:rsidRDefault="00792E1F" w:rsidP="00CA0CE0">
      <w:pPr>
        <w:pStyle w:val="KeinLeerraum"/>
        <w:rPr>
          <w:rFonts w:ascii="Arial" w:hAnsi="Arial" w:cs="Arial"/>
        </w:rPr>
      </w:pPr>
    </w:p>
    <w:p w14:paraId="264BAD44" w14:textId="77777777" w:rsidR="00792E1F" w:rsidRPr="00A14A34" w:rsidRDefault="00792E1F" w:rsidP="00CA0CE0">
      <w:pPr>
        <w:pStyle w:val="KeinLeerraum"/>
        <w:rPr>
          <w:rFonts w:ascii="Arial" w:hAnsi="Arial" w:cs="Arial"/>
        </w:rPr>
      </w:pPr>
      <w:r w:rsidRPr="00A14A34">
        <w:rPr>
          <w:rFonts w:ascii="Arial" w:hAnsi="Arial" w:cs="Arial"/>
          <w:noProof/>
        </w:rPr>
        <w:drawing>
          <wp:inline distT="0" distB="0" distL="0" distR="0" wp14:anchorId="3F24654A" wp14:editId="5254CF56">
            <wp:extent cx="3991970" cy="2991127"/>
            <wp:effectExtent l="0" t="0" r="8890" b="0"/>
            <wp:docPr id="1009040155"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004364" cy="3000414"/>
                    </a:xfrm>
                    <a:prstGeom prst="rect">
                      <a:avLst/>
                    </a:prstGeom>
                    <a:noFill/>
                    <a:ln>
                      <a:noFill/>
                    </a:ln>
                  </pic:spPr>
                </pic:pic>
              </a:graphicData>
            </a:graphic>
          </wp:inline>
        </w:drawing>
      </w:r>
    </w:p>
    <w:p w14:paraId="4042E0C5" w14:textId="4F6D9295" w:rsidR="00792E1F" w:rsidRPr="00A14A34" w:rsidRDefault="00792E1F" w:rsidP="00792E1F">
      <w:pPr>
        <w:pStyle w:val="KeinLeerraum"/>
        <w:rPr>
          <w:rFonts w:ascii="Arial" w:hAnsi="Arial" w:cs="Arial"/>
          <w:sz w:val="18"/>
          <w:szCs w:val="18"/>
        </w:rPr>
      </w:pPr>
      <w:r w:rsidRPr="00A14A34">
        <w:rPr>
          <w:rFonts w:ascii="Arial" w:hAnsi="Arial" w:cs="Arial"/>
          <w:sz w:val="18"/>
          <w:szCs w:val="18"/>
        </w:rPr>
        <w:t>Abbildung II 1.16:  Vergleich des absoluten Werts der mit der Sinusspannungsmethode und der Impulsspannungsmethode gemessenen Impedanz für den 110-kV-Spannungstransformator</w:t>
      </w:r>
    </w:p>
    <w:p w14:paraId="6327CC58" w14:textId="77777777" w:rsidR="00792E1F" w:rsidRPr="00A14A34" w:rsidRDefault="00792E1F" w:rsidP="00CA0CE0">
      <w:pPr>
        <w:pStyle w:val="KeinLeerraum"/>
        <w:rPr>
          <w:rFonts w:ascii="Arial" w:hAnsi="Arial" w:cs="Arial"/>
        </w:rPr>
      </w:pPr>
    </w:p>
    <w:p w14:paraId="4527D5F4" w14:textId="77777777" w:rsidR="00792E1F" w:rsidRPr="00A14A34" w:rsidRDefault="00792E1F" w:rsidP="00CA0CE0">
      <w:pPr>
        <w:pStyle w:val="KeinLeerraum"/>
        <w:rPr>
          <w:rFonts w:ascii="Arial" w:hAnsi="Arial" w:cs="Arial"/>
        </w:rPr>
      </w:pPr>
    </w:p>
    <w:p w14:paraId="3EB234F6" w14:textId="77777777" w:rsidR="00792E1F" w:rsidRPr="00A14A34" w:rsidRDefault="00792E1F" w:rsidP="00CA0CE0">
      <w:pPr>
        <w:pStyle w:val="KeinLeerraum"/>
        <w:rPr>
          <w:rFonts w:ascii="Arial" w:hAnsi="Arial" w:cs="Arial"/>
        </w:rPr>
      </w:pPr>
      <w:r w:rsidRPr="00A14A34">
        <w:rPr>
          <w:rFonts w:ascii="Arial" w:hAnsi="Arial" w:cs="Arial"/>
          <w:noProof/>
        </w:rPr>
        <w:drawing>
          <wp:inline distT="0" distB="0" distL="0" distR="0" wp14:anchorId="05658508" wp14:editId="09835F25">
            <wp:extent cx="4019266" cy="3011580"/>
            <wp:effectExtent l="0" t="0" r="635" b="0"/>
            <wp:docPr id="491206080"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029011" cy="3018882"/>
                    </a:xfrm>
                    <a:prstGeom prst="rect">
                      <a:avLst/>
                    </a:prstGeom>
                    <a:noFill/>
                    <a:ln>
                      <a:noFill/>
                    </a:ln>
                  </pic:spPr>
                </pic:pic>
              </a:graphicData>
            </a:graphic>
          </wp:inline>
        </w:drawing>
      </w:r>
    </w:p>
    <w:p w14:paraId="55A6A2FF" w14:textId="65B01836" w:rsidR="00792E1F" w:rsidRPr="00A14A34" w:rsidRDefault="00792E1F" w:rsidP="00792E1F">
      <w:pPr>
        <w:pStyle w:val="KeinLeerraum"/>
        <w:rPr>
          <w:rFonts w:ascii="Arial" w:hAnsi="Arial" w:cs="Arial"/>
          <w:sz w:val="18"/>
          <w:szCs w:val="18"/>
        </w:rPr>
      </w:pPr>
      <w:r w:rsidRPr="00A14A34">
        <w:rPr>
          <w:rFonts w:ascii="Arial" w:hAnsi="Arial" w:cs="Arial"/>
          <w:sz w:val="18"/>
          <w:szCs w:val="18"/>
        </w:rPr>
        <w:t>Abbildung II 1.17: Vergleich der Phase der mit der Sinusspannungsmethode und der Impulsspannungsmethode gemessenen Impedanz für den 110-kV-Spannungstransformator</w:t>
      </w:r>
    </w:p>
    <w:p w14:paraId="08E68DB5" w14:textId="77777777" w:rsidR="00C1503E" w:rsidRPr="00A14A34" w:rsidRDefault="00C1503E" w:rsidP="00CA0CE0">
      <w:pPr>
        <w:pStyle w:val="KeinLeerraum"/>
        <w:rPr>
          <w:rFonts w:ascii="Arial" w:hAnsi="Arial" w:cs="Arial"/>
        </w:rPr>
      </w:pPr>
    </w:p>
    <w:p w14:paraId="6B1BDC95" w14:textId="77777777" w:rsidR="008C3B80" w:rsidRPr="00A14A34" w:rsidRDefault="008C3B80" w:rsidP="001E7355">
      <w:pPr>
        <w:pStyle w:val="KeinLeerraum"/>
        <w:spacing w:line="360" w:lineRule="auto"/>
        <w:rPr>
          <w:rFonts w:ascii="Arial" w:hAnsi="Arial" w:cs="Arial"/>
          <w:sz w:val="24"/>
          <w:szCs w:val="24"/>
        </w:rPr>
      </w:pPr>
      <w:r w:rsidRPr="00A14A34">
        <w:rPr>
          <w:rFonts w:ascii="Arial" w:hAnsi="Arial" w:cs="Arial"/>
          <w:sz w:val="24"/>
          <w:szCs w:val="24"/>
        </w:rPr>
        <w:t xml:space="preserve">Trotz einer leichten Abweichung in der Phase und im Absolutwert sind die Ergebnisse sehr vielversprechend. Um unsere Methode weiter zu verbessern und die Abweichung zu minimieren, können mehrere Verbesserungen in Betracht gezogen werden. Die Verwendung eines Analog-Digital-Wandlers (ADC) mit einer höheren Auflösung als die des aktuellen Mikrocontrollers könnte die Genauigkeit erhöhen. </w:t>
      </w:r>
      <w:r w:rsidRPr="00A14A34">
        <w:rPr>
          <w:rFonts w:ascii="Arial" w:hAnsi="Arial" w:cs="Arial"/>
          <w:sz w:val="24"/>
          <w:szCs w:val="24"/>
        </w:rPr>
        <w:lastRenderedPageBreak/>
        <w:t>Außerdem könnte eine Verfeinerung des Designs der passiven Teiler zu präziseren Messungen und genaueren Ergebnissen führen.</w:t>
      </w:r>
    </w:p>
    <w:p w14:paraId="7F0FA41C" w14:textId="77777777" w:rsidR="008C3B80" w:rsidRPr="00A14A34" w:rsidRDefault="008C3B80" w:rsidP="001E7355">
      <w:pPr>
        <w:pStyle w:val="KeinLeerraum"/>
        <w:spacing w:line="360" w:lineRule="auto"/>
        <w:rPr>
          <w:rFonts w:ascii="Arial" w:hAnsi="Arial" w:cs="Arial"/>
          <w:sz w:val="24"/>
          <w:szCs w:val="24"/>
        </w:rPr>
      </w:pPr>
    </w:p>
    <w:p w14:paraId="6B58F3FA" w14:textId="77777777" w:rsidR="00055F7B" w:rsidRDefault="008C3B80" w:rsidP="001E7355">
      <w:pPr>
        <w:pStyle w:val="KeinLeerraum"/>
        <w:spacing w:line="360" w:lineRule="auto"/>
        <w:rPr>
          <w:rFonts w:ascii="Arial" w:hAnsi="Arial" w:cs="Arial"/>
          <w:sz w:val="24"/>
          <w:szCs w:val="24"/>
        </w:rPr>
      </w:pPr>
      <w:r w:rsidRPr="00A14A34">
        <w:rPr>
          <w:rFonts w:ascii="Arial" w:hAnsi="Arial" w:cs="Arial"/>
          <w:sz w:val="24"/>
          <w:szCs w:val="24"/>
        </w:rPr>
        <w:t xml:space="preserve">Neben der Zeit- und Kostenersparnis, die das Verfahren mit sich bringt, gibt es noch einen weiteren wichtigen Vorteil. Der für die Messung verwendete Impuls könnte an einen in Betrieb befindlichen Messwandler angelegt werden. Die Filterung dieses Spannungs- und Stromimpulses aus seinen Betriebswerten stellt keine hohen Anforderungen. </w:t>
      </w:r>
    </w:p>
    <w:p w14:paraId="37374CCC" w14:textId="77777777" w:rsidR="00055F7B" w:rsidRDefault="00055F7B" w:rsidP="001E7355">
      <w:pPr>
        <w:pStyle w:val="KeinLeerraum"/>
        <w:spacing w:line="360" w:lineRule="auto"/>
        <w:rPr>
          <w:rFonts w:ascii="Arial" w:hAnsi="Arial" w:cs="Arial"/>
          <w:sz w:val="24"/>
          <w:szCs w:val="24"/>
        </w:rPr>
      </w:pPr>
    </w:p>
    <w:p w14:paraId="7505A4ED" w14:textId="77777777" w:rsidR="00D01169" w:rsidRPr="00055F7B" w:rsidRDefault="00D01169" w:rsidP="001E7355">
      <w:pPr>
        <w:pStyle w:val="KeinLeerraum"/>
        <w:spacing w:line="360" w:lineRule="auto"/>
        <w:rPr>
          <w:rFonts w:ascii="Arial" w:hAnsi="Arial" w:cs="Arial"/>
          <w:sz w:val="24"/>
          <w:szCs w:val="24"/>
          <w:lang w:eastAsia="de-DE"/>
        </w:rPr>
      </w:pPr>
      <w:r w:rsidRPr="00055F7B">
        <w:rPr>
          <w:rFonts w:ascii="Arial" w:hAnsi="Arial" w:cs="Arial"/>
          <w:sz w:val="24"/>
          <w:szCs w:val="24"/>
          <w:lang w:eastAsia="de-DE"/>
        </w:rPr>
        <w:t xml:space="preserve">Zur technischen Entwicklung und Untersuchung des eigentlichen Messverfahrens wurde das Netzmodell im Maßstab 1:1000 mit konzentrierten Bauelementen aufgebaut. Dafür wurden Pi-Glieder mit der nötigen Strom- und Spannungsbelastbarkeit aufgebaut. Für die aktive </w:t>
      </w:r>
      <w:proofErr w:type="spellStart"/>
      <w:r w:rsidRPr="00055F7B">
        <w:rPr>
          <w:rFonts w:ascii="Arial" w:hAnsi="Arial" w:cs="Arial"/>
          <w:sz w:val="24"/>
          <w:szCs w:val="24"/>
          <w:lang w:eastAsia="de-DE"/>
        </w:rPr>
        <w:t>Bebürdung</w:t>
      </w:r>
      <w:proofErr w:type="spellEnd"/>
      <w:r w:rsidRPr="00055F7B">
        <w:rPr>
          <w:rFonts w:ascii="Arial" w:hAnsi="Arial" w:cs="Arial"/>
          <w:sz w:val="24"/>
          <w:szCs w:val="24"/>
          <w:lang w:eastAsia="de-DE"/>
        </w:rPr>
        <w:t xml:space="preserve"> der Wandler zur Ermittlung der Erdschlussrestströme, wurde die Messsystemarchitektur festgelegt, welche aus frequenzselektiven Strom- und Spannungssensoren bestehen soll. </w:t>
      </w:r>
    </w:p>
    <w:p w14:paraId="25F29E82" w14:textId="3A62A489" w:rsidR="00D01169" w:rsidRPr="00055F7B" w:rsidRDefault="00D01169" w:rsidP="001E7355">
      <w:pPr>
        <w:pStyle w:val="Default"/>
        <w:spacing w:line="360" w:lineRule="auto"/>
      </w:pPr>
    </w:p>
    <w:p w14:paraId="64C41098" w14:textId="240C7818" w:rsidR="00156CD2" w:rsidRDefault="00D01169" w:rsidP="001E7355">
      <w:pPr>
        <w:pStyle w:val="KeinLeerraum"/>
        <w:spacing w:line="360" w:lineRule="auto"/>
        <w:rPr>
          <w:rFonts w:ascii="Arial" w:hAnsi="Arial" w:cs="Arial"/>
          <w:sz w:val="24"/>
          <w:szCs w:val="24"/>
          <w:lang w:eastAsia="de-DE"/>
        </w:rPr>
      </w:pPr>
      <w:r w:rsidRPr="00055F7B">
        <w:rPr>
          <w:rFonts w:ascii="Arial" w:hAnsi="Arial" w:cs="Arial"/>
          <w:sz w:val="24"/>
          <w:szCs w:val="24"/>
          <w:lang w:eastAsia="de-DE"/>
        </w:rPr>
        <w:t xml:space="preserve">Für die aktive </w:t>
      </w:r>
      <w:proofErr w:type="spellStart"/>
      <w:r w:rsidRPr="00055F7B">
        <w:rPr>
          <w:rFonts w:ascii="Arial" w:hAnsi="Arial" w:cs="Arial"/>
          <w:sz w:val="24"/>
          <w:szCs w:val="24"/>
          <w:lang w:eastAsia="de-DE"/>
        </w:rPr>
        <w:t>Bebürdung</w:t>
      </w:r>
      <w:proofErr w:type="spellEnd"/>
      <w:r w:rsidRPr="00055F7B">
        <w:rPr>
          <w:rFonts w:ascii="Arial" w:hAnsi="Arial" w:cs="Arial"/>
          <w:sz w:val="24"/>
          <w:szCs w:val="24"/>
          <w:lang w:eastAsia="de-DE"/>
        </w:rPr>
        <w:t xml:space="preserve"> der Wandler zur Ermittlung der Erdschlussrestströme, wurde ein aktive Bürde Prototyp modelliert </w:t>
      </w:r>
      <w:r w:rsidR="00156CD2">
        <w:rPr>
          <w:rFonts w:ascii="Arial" w:hAnsi="Arial" w:cs="Arial"/>
          <w:sz w:val="24"/>
          <w:szCs w:val="24"/>
          <w:lang w:eastAsia="de-DE"/>
        </w:rPr>
        <w:t xml:space="preserve">(siehe Abbildung II 1.18 und Abbildung II 1.19) </w:t>
      </w:r>
      <w:r w:rsidRPr="00055F7B">
        <w:rPr>
          <w:rFonts w:ascii="Arial" w:hAnsi="Arial" w:cs="Arial"/>
          <w:sz w:val="24"/>
          <w:szCs w:val="24"/>
          <w:lang w:eastAsia="de-DE"/>
        </w:rPr>
        <w:t xml:space="preserve">und aufgebaut. Ebenso erfolgte die Programmierung der </w:t>
      </w:r>
      <w:proofErr w:type="spellStart"/>
      <w:r w:rsidRPr="00055F7B">
        <w:rPr>
          <w:rFonts w:ascii="Arial" w:hAnsi="Arial" w:cs="Arial"/>
          <w:sz w:val="24"/>
          <w:szCs w:val="24"/>
          <w:lang w:eastAsia="de-DE"/>
        </w:rPr>
        <w:t>Bürdensteuerung</w:t>
      </w:r>
      <w:proofErr w:type="spellEnd"/>
      <w:r w:rsidRPr="00055F7B">
        <w:rPr>
          <w:rFonts w:ascii="Arial" w:hAnsi="Arial" w:cs="Arial"/>
          <w:sz w:val="24"/>
          <w:szCs w:val="24"/>
          <w:lang w:eastAsia="de-DE"/>
        </w:rPr>
        <w:t xml:space="preserve"> sowie die Entwicklung des Analysealgorithmus zur Berechnung des Erdschlussreststromes. </w:t>
      </w:r>
    </w:p>
    <w:p w14:paraId="0F145936" w14:textId="77777777" w:rsidR="00156CD2" w:rsidRDefault="00156CD2" w:rsidP="00D01169">
      <w:pPr>
        <w:pStyle w:val="KeinLeerraum"/>
        <w:rPr>
          <w:rFonts w:ascii="Arial" w:hAnsi="Arial" w:cs="Arial"/>
          <w:sz w:val="24"/>
          <w:szCs w:val="24"/>
          <w:lang w:eastAsia="de-DE"/>
        </w:rPr>
      </w:pPr>
    </w:p>
    <w:p w14:paraId="4AE51099" w14:textId="28E6B734" w:rsidR="00156CD2" w:rsidRDefault="00156CD2" w:rsidP="00D01169">
      <w:pPr>
        <w:pStyle w:val="KeinLeerraum"/>
        <w:rPr>
          <w:rFonts w:ascii="Arial" w:hAnsi="Arial" w:cs="Arial"/>
          <w:sz w:val="24"/>
          <w:szCs w:val="24"/>
          <w:lang w:eastAsia="de-DE"/>
        </w:rPr>
      </w:pPr>
      <w:r>
        <w:rPr>
          <w:noProof/>
        </w:rPr>
        <w:drawing>
          <wp:inline distT="0" distB="0" distL="0" distR="0" wp14:anchorId="360F134B" wp14:editId="0ADA02EA">
            <wp:extent cx="5760720" cy="2344420"/>
            <wp:effectExtent l="0" t="0" r="0" b="0"/>
            <wp:docPr id="1796486159" name="Grafik 1" descr="Ein Bild, das Diagramm, technische Zeichnung, Entwurf, Pla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6486159" name="Grafik 1" descr="Ein Bild, das Diagramm, technische Zeichnung, Entwurf, Plan enthält.&#10;&#10;Automatisch generierte Beschreibung"/>
                    <pic:cNvPicPr/>
                  </pic:nvPicPr>
                  <pic:blipFill>
                    <a:blip r:embed="rId32"/>
                    <a:stretch>
                      <a:fillRect/>
                    </a:stretch>
                  </pic:blipFill>
                  <pic:spPr>
                    <a:xfrm>
                      <a:off x="0" y="0"/>
                      <a:ext cx="5760720" cy="2344420"/>
                    </a:xfrm>
                    <a:prstGeom prst="rect">
                      <a:avLst/>
                    </a:prstGeom>
                  </pic:spPr>
                </pic:pic>
              </a:graphicData>
            </a:graphic>
          </wp:inline>
        </w:drawing>
      </w:r>
    </w:p>
    <w:p w14:paraId="64CA457A" w14:textId="1FE38EC0" w:rsidR="00156CD2" w:rsidRPr="00156CD2" w:rsidRDefault="00156CD2" w:rsidP="00D01169">
      <w:pPr>
        <w:pStyle w:val="KeinLeerraum"/>
        <w:rPr>
          <w:rFonts w:ascii="Arial" w:hAnsi="Arial" w:cs="Arial"/>
          <w:sz w:val="18"/>
          <w:szCs w:val="18"/>
          <w:lang w:eastAsia="de-DE"/>
        </w:rPr>
      </w:pPr>
      <w:r w:rsidRPr="00156CD2">
        <w:rPr>
          <w:rFonts w:ascii="Arial" w:hAnsi="Arial" w:cs="Arial"/>
          <w:sz w:val="18"/>
          <w:szCs w:val="18"/>
          <w:lang w:eastAsia="de-DE"/>
        </w:rPr>
        <w:t>Abbildung II 1.18: Schaltplan für die Signalgenerierung der aktiven Bürde</w:t>
      </w:r>
    </w:p>
    <w:p w14:paraId="22249257" w14:textId="77777777" w:rsidR="00156CD2" w:rsidRDefault="00156CD2" w:rsidP="00D01169">
      <w:pPr>
        <w:pStyle w:val="KeinLeerraum"/>
        <w:rPr>
          <w:rFonts w:ascii="Arial" w:hAnsi="Arial" w:cs="Arial"/>
          <w:sz w:val="24"/>
          <w:szCs w:val="24"/>
          <w:lang w:eastAsia="de-DE"/>
        </w:rPr>
      </w:pPr>
    </w:p>
    <w:p w14:paraId="63DB78C1" w14:textId="6630B068" w:rsidR="00156CD2" w:rsidRDefault="00156CD2" w:rsidP="00D01169">
      <w:pPr>
        <w:pStyle w:val="KeinLeerraum"/>
        <w:rPr>
          <w:rFonts w:ascii="Arial" w:hAnsi="Arial" w:cs="Arial"/>
          <w:sz w:val="24"/>
          <w:szCs w:val="24"/>
          <w:lang w:eastAsia="de-DE"/>
        </w:rPr>
      </w:pPr>
      <w:r>
        <w:rPr>
          <w:noProof/>
        </w:rPr>
        <w:lastRenderedPageBreak/>
        <w:drawing>
          <wp:inline distT="0" distB="0" distL="0" distR="0" wp14:anchorId="74EC79EB" wp14:editId="76D897B0">
            <wp:extent cx="5760720" cy="3282950"/>
            <wp:effectExtent l="0" t="0" r="0" b="0"/>
            <wp:docPr id="383379626" name="Grafik 1" descr="Ein Bild, das Diagramm, technische Zeichnung, Plan,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3379626" name="Grafik 1" descr="Ein Bild, das Diagramm, technische Zeichnung, Plan, Text enthält.&#10;&#10;Automatisch generierte Beschreibung"/>
                    <pic:cNvPicPr/>
                  </pic:nvPicPr>
                  <pic:blipFill>
                    <a:blip r:embed="rId33"/>
                    <a:stretch>
                      <a:fillRect/>
                    </a:stretch>
                  </pic:blipFill>
                  <pic:spPr>
                    <a:xfrm>
                      <a:off x="0" y="0"/>
                      <a:ext cx="5760720" cy="3282950"/>
                    </a:xfrm>
                    <a:prstGeom prst="rect">
                      <a:avLst/>
                    </a:prstGeom>
                  </pic:spPr>
                </pic:pic>
              </a:graphicData>
            </a:graphic>
          </wp:inline>
        </w:drawing>
      </w:r>
    </w:p>
    <w:p w14:paraId="2BCEAC49" w14:textId="2A43ABA4" w:rsidR="00156CD2" w:rsidRPr="00156CD2" w:rsidRDefault="00156CD2" w:rsidP="00156CD2">
      <w:pPr>
        <w:pStyle w:val="KeinLeerraum"/>
        <w:rPr>
          <w:rFonts w:ascii="Arial" w:hAnsi="Arial" w:cs="Arial"/>
          <w:sz w:val="18"/>
          <w:szCs w:val="18"/>
          <w:lang w:eastAsia="de-DE"/>
        </w:rPr>
      </w:pPr>
      <w:r w:rsidRPr="00156CD2">
        <w:rPr>
          <w:rFonts w:ascii="Arial" w:hAnsi="Arial" w:cs="Arial"/>
          <w:sz w:val="18"/>
          <w:szCs w:val="18"/>
          <w:lang w:eastAsia="de-DE"/>
        </w:rPr>
        <w:t>Abbildung II 1.1</w:t>
      </w:r>
      <w:r>
        <w:rPr>
          <w:rFonts w:ascii="Arial" w:hAnsi="Arial" w:cs="Arial"/>
          <w:sz w:val="18"/>
          <w:szCs w:val="18"/>
          <w:lang w:eastAsia="de-DE"/>
        </w:rPr>
        <w:t>9</w:t>
      </w:r>
      <w:r w:rsidRPr="00156CD2">
        <w:rPr>
          <w:rFonts w:ascii="Arial" w:hAnsi="Arial" w:cs="Arial"/>
          <w:sz w:val="18"/>
          <w:szCs w:val="18"/>
          <w:lang w:eastAsia="de-DE"/>
        </w:rPr>
        <w:t xml:space="preserve">: </w:t>
      </w:r>
      <w:r>
        <w:rPr>
          <w:rFonts w:ascii="Arial" w:hAnsi="Arial" w:cs="Arial"/>
          <w:sz w:val="18"/>
          <w:szCs w:val="18"/>
          <w:lang w:eastAsia="de-DE"/>
        </w:rPr>
        <w:t>Anschlussplan</w:t>
      </w:r>
      <w:r w:rsidRPr="00156CD2">
        <w:rPr>
          <w:rFonts w:ascii="Arial" w:hAnsi="Arial" w:cs="Arial"/>
          <w:sz w:val="18"/>
          <w:szCs w:val="18"/>
          <w:lang w:eastAsia="de-DE"/>
        </w:rPr>
        <w:t xml:space="preserve"> der aktiven Bürde</w:t>
      </w:r>
    </w:p>
    <w:p w14:paraId="27C69A4D" w14:textId="77777777" w:rsidR="00156CD2" w:rsidRDefault="00156CD2" w:rsidP="00D01169">
      <w:pPr>
        <w:pStyle w:val="KeinLeerraum"/>
        <w:rPr>
          <w:rFonts w:ascii="Arial" w:hAnsi="Arial" w:cs="Arial"/>
          <w:sz w:val="24"/>
          <w:szCs w:val="24"/>
          <w:lang w:eastAsia="de-DE"/>
        </w:rPr>
      </w:pPr>
    </w:p>
    <w:p w14:paraId="0FA68CF8" w14:textId="75B47A59" w:rsidR="00D01169" w:rsidRPr="00055F7B" w:rsidRDefault="00D01169" w:rsidP="001E7355">
      <w:pPr>
        <w:pStyle w:val="KeinLeerraum"/>
        <w:spacing w:line="360" w:lineRule="auto"/>
        <w:rPr>
          <w:rFonts w:ascii="Arial" w:hAnsi="Arial" w:cs="Arial"/>
          <w:sz w:val="24"/>
          <w:szCs w:val="24"/>
          <w:lang w:eastAsia="de-DE"/>
        </w:rPr>
      </w:pPr>
      <w:r w:rsidRPr="00055F7B">
        <w:rPr>
          <w:rFonts w:ascii="Arial" w:hAnsi="Arial" w:cs="Arial"/>
          <w:sz w:val="24"/>
          <w:szCs w:val="24"/>
          <w:lang w:eastAsia="de-DE"/>
        </w:rPr>
        <w:t>Die Auswirkungen der bei den Untersuchungen festgestellten Störeinflüsse, wurde durch Modifikationen an dem Analysealgorithmus, der aktiven B</w:t>
      </w:r>
      <w:r w:rsidR="00FE2228" w:rsidRPr="00055F7B">
        <w:rPr>
          <w:rFonts w:ascii="Arial" w:hAnsi="Arial" w:cs="Arial"/>
          <w:sz w:val="24"/>
          <w:szCs w:val="24"/>
          <w:lang w:eastAsia="de-DE"/>
        </w:rPr>
        <w:t>ü</w:t>
      </w:r>
      <w:r w:rsidRPr="00055F7B">
        <w:rPr>
          <w:rFonts w:ascii="Arial" w:hAnsi="Arial" w:cs="Arial"/>
          <w:sz w:val="24"/>
          <w:szCs w:val="24"/>
          <w:lang w:eastAsia="de-DE"/>
        </w:rPr>
        <w:t>rde und der Messdurchführung weitgehend verringert.</w:t>
      </w:r>
      <w:r w:rsidR="00FE2228" w:rsidRPr="00055F7B">
        <w:rPr>
          <w:rFonts w:ascii="Arial" w:hAnsi="Arial" w:cs="Arial"/>
          <w:sz w:val="24"/>
          <w:szCs w:val="24"/>
          <w:lang w:eastAsia="de-DE"/>
        </w:rPr>
        <w:t xml:space="preserve"> </w:t>
      </w:r>
      <w:r w:rsidRPr="00055F7B">
        <w:rPr>
          <w:rFonts w:ascii="Arial" w:hAnsi="Arial" w:cs="Arial"/>
          <w:sz w:val="24"/>
          <w:szCs w:val="24"/>
          <w:lang w:eastAsia="de-DE"/>
        </w:rPr>
        <w:t>Auf Grundlage der identifizierten Störgrößen wurden Gütekriterien und einzuhaltende Grenzwerte für das Gesamtsystem definiert. Damit konnten für anstehende Untersuchungen im Netz Rahmenbedingungen für erfolgreiche Versuche im realen Einsatz geknüpft werden. Das Gesamtsystem wurde hinsichtlich der Gütekriterien optimiert und für einen Realeinsatz vorbereitet.</w:t>
      </w:r>
    </w:p>
    <w:p w14:paraId="02FF754F" w14:textId="77777777" w:rsidR="001E7355" w:rsidRDefault="001E7355" w:rsidP="001E7355">
      <w:pPr>
        <w:pStyle w:val="KeinLeerraum"/>
        <w:spacing w:line="360" w:lineRule="auto"/>
        <w:rPr>
          <w:rFonts w:ascii="Arial" w:hAnsi="Arial" w:cs="Arial"/>
          <w:sz w:val="24"/>
          <w:szCs w:val="24"/>
          <w:lang w:eastAsia="de-DE"/>
        </w:rPr>
      </w:pPr>
    </w:p>
    <w:p w14:paraId="0F509238" w14:textId="2D4BBBFA" w:rsidR="00D01169" w:rsidRPr="00055F7B" w:rsidRDefault="00D01169" w:rsidP="001E7355">
      <w:pPr>
        <w:pStyle w:val="KeinLeerraum"/>
        <w:spacing w:line="360" w:lineRule="auto"/>
        <w:rPr>
          <w:rFonts w:ascii="Arial" w:hAnsi="Arial" w:cs="Arial"/>
          <w:sz w:val="24"/>
          <w:szCs w:val="24"/>
          <w:lang w:eastAsia="de-DE"/>
        </w:rPr>
      </w:pPr>
      <w:r w:rsidRPr="00055F7B">
        <w:rPr>
          <w:rFonts w:ascii="Arial" w:hAnsi="Arial" w:cs="Arial"/>
          <w:sz w:val="24"/>
          <w:szCs w:val="24"/>
          <w:lang w:eastAsia="de-DE"/>
        </w:rPr>
        <w:t xml:space="preserve">Für die Durchführung von Praxistests wurde ein funktionsfähiges </w:t>
      </w:r>
      <w:r w:rsidR="00923B27">
        <w:rPr>
          <w:rFonts w:ascii="Arial" w:hAnsi="Arial" w:cs="Arial"/>
          <w:sz w:val="24"/>
          <w:szCs w:val="24"/>
          <w:lang w:eastAsia="de-DE"/>
        </w:rPr>
        <w:t>S</w:t>
      </w:r>
      <w:r w:rsidRPr="00055F7B">
        <w:rPr>
          <w:rFonts w:ascii="Arial" w:hAnsi="Arial" w:cs="Arial"/>
          <w:sz w:val="24"/>
          <w:szCs w:val="24"/>
          <w:lang w:eastAsia="de-DE"/>
        </w:rPr>
        <w:t>ystem aufgebaut</w:t>
      </w:r>
      <w:r w:rsidR="00923B27">
        <w:rPr>
          <w:rFonts w:ascii="Arial" w:hAnsi="Arial" w:cs="Arial"/>
          <w:sz w:val="24"/>
          <w:szCs w:val="24"/>
          <w:lang w:eastAsia="de-DE"/>
        </w:rPr>
        <w:t>, welches für den Praxiseinsatz geeignet war</w:t>
      </w:r>
      <w:r w:rsidRPr="00055F7B">
        <w:rPr>
          <w:rFonts w:ascii="Arial" w:hAnsi="Arial" w:cs="Arial"/>
          <w:sz w:val="24"/>
          <w:szCs w:val="24"/>
          <w:lang w:eastAsia="de-DE"/>
        </w:rPr>
        <w:t>.</w:t>
      </w:r>
      <w:r w:rsidRPr="00055F7B">
        <w:rPr>
          <w:rFonts w:ascii="Arial" w:hAnsi="Arial" w:cs="Arial"/>
          <w:sz w:val="24"/>
          <w:szCs w:val="24"/>
        </w:rPr>
        <w:t xml:space="preserve"> </w:t>
      </w:r>
      <w:r w:rsidRPr="00055F7B">
        <w:rPr>
          <w:rFonts w:ascii="Arial" w:hAnsi="Arial" w:cs="Arial"/>
          <w:sz w:val="24"/>
          <w:szCs w:val="24"/>
          <w:lang w:eastAsia="de-DE"/>
        </w:rPr>
        <w:t>Es erfolgte die Implementierung der Auswerte- und Steuerungsalgorithmen. Anschließend wurden Praxistests in 20-kV-Netzen durchgeführt</w:t>
      </w:r>
      <w:r w:rsidR="00923B27">
        <w:rPr>
          <w:rFonts w:ascii="Arial" w:hAnsi="Arial" w:cs="Arial"/>
          <w:sz w:val="24"/>
          <w:szCs w:val="24"/>
          <w:lang w:eastAsia="de-DE"/>
        </w:rPr>
        <w:t xml:space="preserve"> (siehe Abbildung II 1.18)</w:t>
      </w:r>
      <w:r w:rsidRPr="00055F7B">
        <w:rPr>
          <w:rFonts w:ascii="Arial" w:hAnsi="Arial" w:cs="Arial"/>
          <w:sz w:val="24"/>
          <w:szCs w:val="24"/>
          <w:lang w:eastAsia="de-DE"/>
        </w:rPr>
        <w:t xml:space="preserve">. Auf Grundlage der </w:t>
      </w:r>
      <w:r w:rsidR="00A043E2">
        <w:rPr>
          <w:rFonts w:ascii="Arial" w:hAnsi="Arial" w:cs="Arial"/>
          <w:sz w:val="24"/>
          <w:szCs w:val="24"/>
          <w:lang w:eastAsia="de-DE"/>
        </w:rPr>
        <w:t>dabei erhaltenen</w:t>
      </w:r>
      <w:r w:rsidRPr="00055F7B">
        <w:rPr>
          <w:rFonts w:ascii="Arial" w:hAnsi="Arial" w:cs="Arial"/>
          <w:sz w:val="24"/>
          <w:szCs w:val="24"/>
          <w:lang w:eastAsia="de-DE"/>
        </w:rPr>
        <w:t xml:space="preserve"> Ergebnisse wurden entsprechende </w:t>
      </w:r>
      <w:r w:rsidR="00E01B15">
        <w:rPr>
          <w:rFonts w:ascii="Arial" w:hAnsi="Arial" w:cs="Arial"/>
          <w:sz w:val="24"/>
          <w:szCs w:val="24"/>
          <w:lang w:eastAsia="de-DE"/>
        </w:rPr>
        <w:t>Optimierungen</w:t>
      </w:r>
      <w:r w:rsidRPr="00055F7B">
        <w:rPr>
          <w:rFonts w:ascii="Arial" w:hAnsi="Arial" w:cs="Arial"/>
          <w:sz w:val="24"/>
          <w:szCs w:val="24"/>
          <w:lang w:eastAsia="de-DE"/>
        </w:rPr>
        <w:t xml:space="preserve"> am Prototypensystem durchgeführt, welche bei den Praxis</w:t>
      </w:r>
      <w:r w:rsidR="007E039F">
        <w:rPr>
          <w:rFonts w:ascii="Arial" w:hAnsi="Arial" w:cs="Arial"/>
          <w:sz w:val="24"/>
          <w:szCs w:val="24"/>
          <w:lang w:eastAsia="de-DE"/>
        </w:rPr>
        <w:t>tests</w:t>
      </w:r>
      <w:r w:rsidRPr="00055F7B">
        <w:rPr>
          <w:rFonts w:ascii="Arial" w:hAnsi="Arial" w:cs="Arial"/>
          <w:sz w:val="24"/>
          <w:szCs w:val="24"/>
          <w:lang w:eastAsia="de-DE"/>
        </w:rPr>
        <w:t xml:space="preserve"> im 110-kV-Netz</w:t>
      </w:r>
      <w:r w:rsidR="0022492D">
        <w:rPr>
          <w:rFonts w:ascii="Arial" w:hAnsi="Arial" w:cs="Arial"/>
          <w:sz w:val="24"/>
          <w:szCs w:val="24"/>
          <w:lang w:eastAsia="de-DE"/>
        </w:rPr>
        <w:t xml:space="preserve"> (siehe Abbildung II 1.19)</w:t>
      </w:r>
      <w:r w:rsidRPr="00055F7B">
        <w:rPr>
          <w:rFonts w:ascii="Arial" w:hAnsi="Arial" w:cs="Arial"/>
          <w:sz w:val="24"/>
          <w:szCs w:val="24"/>
          <w:lang w:eastAsia="de-DE"/>
        </w:rPr>
        <w:t xml:space="preserve"> zur Anwendung kamen.</w:t>
      </w:r>
    </w:p>
    <w:p w14:paraId="5C882857" w14:textId="77777777" w:rsidR="00D01169" w:rsidRPr="00A14A34" w:rsidRDefault="00D01169" w:rsidP="004E450C">
      <w:pPr>
        <w:pStyle w:val="Default"/>
        <w:rPr>
          <w:sz w:val="22"/>
          <w:szCs w:val="22"/>
        </w:rPr>
      </w:pPr>
    </w:p>
    <w:p w14:paraId="207935E2" w14:textId="77777777" w:rsidR="00326DA2" w:rsidRDefault="00923B27" w:rsidP="00923B27">
      <w:pPr>
        <w:pStyle w:val="Default"/>
        <w:rPr>
          <w:sz w:val="22"/>
          <w:szCs w:val="22"/>
        </w:rPr>
      </w:pPr>
      <w:r>
        <w:rPr>
          <w:noProof/>
          <w:lang w:eastAsia="de-DE"/>
        </w:rPr>
        <w:lastRenderedPageBreak/>
        <w:drawing>
          <wp:inline distT="0" distB="0" distL="0" distR="0" wp14:anchorId="34D33134" wp14:editId="6F42D10F">
            <wp:extent cx="2957350" cy="3943350"/>
            <wp:effectExtent l="0" t="0" r="0" b="0"/>
            <wp:docPr id="1702051986" name="Grafik 20" descr="Ein Bild, das Im Haus, Wand, Text, Bod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2051986" name="Grafik 20" descr="Ein Bild, das Im Haus, Wand, Text, Boden enthält.&#10;&#10;Automatisch generierte Beschreibun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966548" cy="3955615"/>
                    </a:xfrm>
                    <a:prstGeom prst="rect">
                      <a:avLst/>
                    </a:prstGeom>
                    <a:noFill/>
                    <a:ln>
                      <a:noFill/>
                    </a:ln>
                  </pic:spPr>
                </pic:pic>
              </a:graphicData>
            </a:graphic>
          </wp:inline>
        </w:drawing>
      </w:r>
    </w:p>
    <w:p w14:paraId="6C2039DF" w14:textId="2B2DC8E6" w:rsidR="0022492D" w:rsidRDefault="00326DA2" w:rsidP="00923B27">
      <w:pPr>
        <w:pStyle w:val="Default"/>
        <w:rPr>
          <w:sz w:val="18"/>
          <w:szCs w:val="18"/>
          <w:lang w:eastAsia="de-DE"/>
        </w:rPr>
      </w:pPr>
      <w:r w:rsidRPr="00326DA2">
        <w:rPr>
          <w:sz w:val="18"/>
          <w:szCs w:val="18"/>
          <w:lang w:eastAsia="de-DE"/>
        </w:rPr>
        <w:t>Abbildung II 1.18: Messsystem</w:t>
      </w:r>
      <w:r w:rsidR="00666B8F">
        <w:rPr>
          <w:sz w:val="18"/>
          <w:szCs w:val="18"/>
          <w:lang w:eastAsia="de-DE"/>
        </w:rPr>
        <w:t xml:space="preserve"> beim Praxistest</w:t>
      </w:r>
      <w:r w:rsidR="0022492D">
        <w:rPr>
          <w:sz w:val="18"/>
          <w:szCs w:val="18"/>
          <w:lang w:eastAsia="de-DE"/>
        </w:rPr>
        <w:t xml:space="preserve"> 20 kV</w:t>
      </w:r>
    </w:p>
    <w:p w14:paraId="15696D67" w14:textId="77777777" w:rsidR="0022492D" w:rsidRDefault="0022492D" w:rsidP="00923B27">
      <w:pPr>
        <w:pStyle w:val="Default"/>
        <w:rPr>
          <w:sz w:val="18"/>
          <w:szCs w:val="18"/>
          <w:lang w:eastAsia="de-DE"/>
        </w:rPr>
      </w:pPr>
    </w:p>
    <w:p w14:paraId="1B0EE238" w14:textId="34359A13" w:rsidR="0022492D" w:rsidRDefault="0022492D" w:rsidP="00923B27">
      <w:pPr>
        <w:pStyle w:val="Default"/>
        <w:rPr>
          <w:sz w:val="18"/>
          <w:szCs w:val="18"/>
          <w:lang w:eastAsia="de-DE"/>
        </w:rPr>
      </w:pPr>
      <w:r>
        <w:rPr>
          <w:noProof/>
          <w:sz w:val="18"/>
          <w:szCs w:val="18"/>
          <w:lang w:eastAsia="de-DE"/>
        </w:rPr>
        <w:drawing>
          <wp:inline distT="0" distB="0" distL="0" distR="0" wp14:anchorId="2C31FDE3" wp14:editId="4D7727E8">
            <wp:extent cx="3939792" cy="2956472"/>
            <wp:effectExtent l="0" t="3493" r="318" b="317"/>
            <wp:docPr id="121237717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rot="5400000">
                      <a:off x="0" y="0"/>
                      <a:ext cx="3957955" cy="2970102"/>
                    </a:xfrm>
                    <a:prstGeom prst="rect">
                      <a:avLst/>
                    </a:prstGeom>
                    <a:noFill/>
                    <a:ln>
                      <a:noFill/>
                    </a:ln>
                  </pic:spPr>
                </pic:pic>
              </a:graphicData>
            </a:graphic>
          </wp:inline>
        </w:drawing>
      </w:r>
    </w:p>
    <w:p w14:paraId="053EAE6F" w14:textId="6965D26F" w:rsidR="0022492D" w:rsidRDefault="0022492D" w:rsidP="0022492D">
      <w:pPr>
        <w:pStyle w:val="Default"/>
        <w:rPr>
          <w:sz w:val="18"/>
          <w:szCs w:val="18"/>
          <w:lang w:eastAsia="de-DE"/>
        </w:rPr>
      </w:pPr>
      <w:r w:rsidRPr="00326DA2">
        <w:rPr>
          <w:sz w:val="18"/>
          <w:szCs w:val="18"/>
          <w:lang w:eastAsia="de-DE"/>
        </w:rPr>
        <w:t>Abbildung II 1.1</w:t>
      </w:r>
      <w:r>
        <w:rPr>
          <w:sz w:val="18"/>
          <w:szCs w:val="18"/>
          <w:lang w:eastAsia="de-DE"/>
        </w:rPr>
        <w:t>9</w:t>
      </w:r>
      <w:r w:rsidRPr="00326DA2">
        <w:rPr>
          <w:sz w:val="18"/>
          <w:szCs w:val="18"/>
          <w:lang w:eastAsia="de-DE"/>
        </w:rPr>
        <w:t>: Messsystem</w:t>
      </w:r>
      <w:r>
        <w:rPr>
          <w:sz w:val="18"/>
          <w:szCs w:val="18"/>
          <w:lang w:eastAsia="de-DE"/>
        </w:rPr>
        <w:t xml:space="preserve"> beim Praxistest 110 kV</w:t>
      </w:r>
    </w:p>
    <w:p w14:paraId="40F15460" w14:textId="77777777" w:rsidR="0022492D" w:rsidRDefault="0022492D" w:rsidP="00923B27">
      <w:pPr>
        <w:pStyle w:val="Default"/>
        <w:rPr>
          <w:sz w:val="18"/>
          <w:szCs w:val="18"/>
          <w:lang w:eastAsia="de-DE"/>
        </w:rPr>
      </w:pPr>
    </w:p>
    <w:p w14:paraId="5B3F59C9" w14:textId="2B592190" w:rsidR="005C3489" w:rsidRPr="00A14A34" w:rsidRDefault="004E450C" w:rsidP="00923B27">
      <w:pPr>
        <w:pStyle w:val="Default"/>
        <w:rPr>
          <w:sz w:val="22"/>
          <w:szCs w:val="22"/>
        </w:rPr>
      </w:pPr>
      <w:r w:rsidRPr="00A14A34">
        <w:rPr>
          <w:sz w:val="22"/>
          <w:szCs w:val="22"/>
        </w:rPr>
        <w:br w:type="column"/>
      </w:r>
    </w:p>
    <w:p w14:paraId="78800A2D" w14:textId="19CC410A" w:rsidR="00A92428" w:rsidRDefault="005C3489" w:rsidP="00580B7D">
      <w:pPr>
        <w:pStyle w:val="Default"/>
        <w:rPr>
          <w:b/>
          <w:bCs/>
          <w:sz w:val="28"/>
          <w:szCs w:val="28"/>
        </w:rPr>
      </w:pPr>
      <w:r w:rsidRPr="00A92428">
        <w:rPr>
          <w:b/>
          <w:bCs/>
          <w:sz w:val="28"/>
          <w:szCs w:val="28"/>
        </w:rPr>
        <w:t xml:space="preserve">2. </w:t>
      </w:r>
      <w:r w:rsidR="00A92428">
        <w:rPr>
          <w:b/>
          <w:bCs/>
          <w:sz w:val="28"/>
          <w:szCs w:val="28"/>
        </w:rPr>
        <w:t xml:space="preserve">Die </w:t>
      </w:r>
      <w:r w:rsidRPr="00A92428">
        <w:rPr>
          <w:b/>
          <w:bCs/>
          <w:sz w:val="28"/>
          <w:szCs w:val="28"/>
        </w:rPr>
        <w:t>wichtigsten Positionen des zahlenmäßigen Nachweises</w:t>
      </w:r>
    </w:p>
    <w:p w14:paraId="17051566" w14:textId="77777777" w:rsidR="00A92428" w:rsidRDefault="00A92428" w:rsidP="005C3489">
      <w:pPr>
        <w:pStyle w:val="Default"/>
        <w:ind w:firstLine="708"/>
        <w:rPr>
          <w:b/>
          <w:bCs/>
          <w:sz w:val="22"/>
          <w:szCs w:val="22"/>
        </w:rPr>
      </w:pPr>
    </w:p>
    <w:p w14:paraId="1BCA69B7" w14:textId="77777777" w:rsidR="00A92428" w:rsidRPr="00A92428" w:rsidRDefault="00A92428" w:rsidP="005C3489">
      <w:pPr>
        <w:pStyle w:val="Default"/>
        <w:ind w:firstLine="708"/>
        <w:rPr>
          <w:b/>
          <w:bCs/>
          <w:sz w:val="22"/>
          <w:szCs w:val="22"/>
        </w:rPr>
      </w:pPr>
    </w:p>
    <w:p w14:paraId="2270C8A1" w14:textId="3738EA34" w:rsidR="00A92428" w:rsidRDefault="00A92428" w:rsidP="001E7355">
      <w:pPr>
        <w:pStyle w:val="KeinLeerraum"/>
        <w:spacing w:line="360" w:lineRule="auto"/>
        <w:rPr>
          <w:rFonts w:ascii="Arial" w:hAnsi="Arial" w:cs="Arial"/>
          <w:sz w:val="24"/>
          <w:szCs w:val="24"/>
        </w:rPr>
      </w:pPr>
      <w:r w:rsidRPr="00A14A34">
        <w:rPr>
          <w:rFonts w:ascii="Arial" w:hAnsi="Arial" w:cs="Arial"/>
          <w:sz w:val="24"/>
          <w:szCs w:val="24"/>
        </w:rPr>
        <w:t xml:space="preserve">Mit ca. 90 % der Zuwendung belegen die Positionen für das Personal, also wissenschaftliche Mitarbeiter wie auch wissenschaftliches Hilfspersonal, den größten Teil der Zuwendung. </w:t>
      </w:r>
    </w:p>
    <w:p w14:paraId="250E78B1" w14:textId="77777777" w:rsidR="00D64DF0" w:rsidRPr="00A14A34" w:rsidRDefault="00D64DF0" w:rsidP="001E7355">
      <w:pPr>
        <w:pStyle w:val="KeinLeerraum"/>
        <w:spacing w:line="360" w:lineRule="auto"/>
        <w:rPr>
          <w:rFonts w:ascii="Arial" w:hAnsi="Arial" w:cs="Arial"/>
          <w:sz w:val="24"/>
          <w:szCs w:val="24"/>
        </w:rPr>
      </w:pPr>
    </w:p>
    <w:p w14:paraId="5BCD8075" w14:textId="6A6DC78D" w:rsidR="00A92428" w:rsidRPr="00A14A34" w:rsidRDefault="00A92428" w:rsidP="001E7355">
      <w:pPr>
        <w:pStyle w:val="KeinLeerraum"/>
        <w:spacing w:line="360" w:lineRule="auto"/>
        <w:rPr>
          <w:rFonts w:ascii="Arial" w:hAnsi="Arial" w:cs="Arial"/>
          <w:sz w:val="24"/>
          <w:szCs w:val="24"/>
        </w:rPr>
      </w:pPr>
      <w:r w:rsidRPr="00A14A34">
        <w:rPr>
          <w:rFonts w:ascii="Arial" w:hAnsi="Arial" w:cs="Arial"/>
          <w:sz w:val="24"/>
          <w:szCs w:val="24"/>
        </w:rPr>
        <w:t xml:space="preserve">Die verbleibenden ca. </w:t>
      </w:r>
      <w:r>
        <w:rPr>
          <w:rFonts w:ascii="Arial" w:hAnsi="Arial" w:cs="Arial"/>
          <w:sz w:val="24"/>
          <w:szCs w:val="24"/>
        </w:rPr>
        <w:t xml:space="preserve">10 % </w:t>
      </w:r>
      <w:r w:rsidRPr="00A14A34">
        <w:rPr>
          <w:rFonts w:ascii="Arial" w:hAnsi="Arial" w:cs="Arial"/>
          <w:sz w:val="24"/>
          <w:szCs w:val="24"/>
        </w:rPr>
        <w:t>der Zuwendung wurden für sächliche Verwaltungsausgaben verwendet. Darunter fielen Dienstreisen, Verbrauchsmaterial und Genräteanschaffungen. Zweiteres diente der Beschaffung notwendiger Komponenten insbesondere für den Prototypenbau und die Realisierung der Testplattformen. Geräteanschaffungen waren im Bereich der Messtechnik für die Praxisversuche notwendig. Kosten für Dienstreisen wiederum fielen hauptsächlich für die messtechnischen Untersuchungen in Verteilnetzen an.</w:t>
      </w:r>
    </w:p>
    <w:p w14:paraId="126200FE" w14:textId="3D94CD7E" w:rsidR="005C3489" w:rsidRPr="00A14A34" w:rsidRDefault="005C3489" w:rsidP="00E33EF6"/>
    <w:p w14:paraId="65372445" w14:textId="109C33B7" w:rsidR="00A92428" w:rsidRDefault="00A92428" w:rsidP="00E33EF6">
      <w:pPr>
        <w:rPr>
          <w:b/>
          <w:bCs/>
          <w:sz w:val="28"/>
          <w:szCs w:val="28"/>
        </w:rPr>
      </w:pPr>
      <w:r w:rsidRPr="00A92428">
        <w:rPr>
          <w:b/>
          <w:bCs/>
          <w:sz w:val="28"/>
          <w:szCs w:val="28"/>
        </w:rPr>
        <w:t>3.</w:t>
      </w:r>
      <w:r>
        <w:rPr>
          <w:b/>
          <w:bCs/>
          <w:sz w:val="28"/>
          <w:szCs w:val="28"/>
        </w:rPr>
        <w:t xml:space="preserve"> </w:t>
      </w:r>
      <w:r w:rsidR="005C3489" w:rsidRPr="00A92428">
        <w:rPr>
          <w:b/>
          <w:bCs/>
          <w:sz w:val="28"/>
          <w:szCs w:val="28"/>
        </w:rPr>
        <w:t>der Notwendigkeit und Angemessenheit der geleisteten Arbeit</w:t>
      </w:r>
    </w:p>
    <w:p w14:paraId="3D3845E4" w14:textId="5378BE42" w:rsidR="00643483" w:rsidRPr="001E7355" w:rsidRDefault="00D72D91" w:rsidP="001E7355">
      <w:pPr>
        <w:spacing w:line="360" w:lineRule="auto"/>
        <w:rPr>
          <w:rFonts w:ascii="Arial" w:hAnsi="Arial" w:cs="Arial"/>
          <w:sz w:val="24"/>
          <w:szCs w:val="24"/>
        </w:rPr>
      </w:pPr>
      <w:r w:rsidRPr="001E7355">
        <w:rPr>
          <w:rFonts w:ascii="Arial" w:hAnsi="Arial" w:cs="Arial"/>
          <w:sz w:val="24"/>
          <w:szCs w:val="24"/>
        </w:rPr>
        <w:t xml:space="preserve">Allein der Verteilnetzbetreiber und assoziierte Projektpartner </w:t>
      </w:r>
      <w:proofErr w:type="spellStart"/>
      <w:r w:rsidRPr="001E7355">
        <w:rPr>
          <w:rFonts w:ascii="Arial" w:hAnsi="Arial" w:cs="Arial"/>
          <w:sz w:val="24"/>
          <w:szCs w:val="24"/>
        </w:rPr>
        <w:t>Mitnetz</w:t>
      </w:r>
      <w:proofErr w:type="spellEnd"/>
      <w:r w:rsidRPr="001E7355">
        <w:rPr>
          <w:rFonts w:ascii="Arial" w:hAnsi="Arial" w:cs="Arial"/>
          <w:sz w:val="24"/>
          <w:szCs w:val="24"/>
        </w:rPr>
        <w:t xml:space="preserve"> Strom hat für die nächsten Jahre Netzumstrukturierungsmaßnahmen im dreistelligen Millionenbereich veranschlagt. Einen bedeutenden Anteil an diesen Kosten betreffen Neuerrichtungen von Umspannwerken, da Netze </w:t>
      </w:r>
      <w:r w:rsidR="00643483" w:rsidRPr="001E7355">
        <w:rPr>
          <w:rFonts w:ascii="Arial" w:hAnsi="Arial" w:cs="Arial"/>
          <w:sz w:val="24"/>
          <w:szCs w:val="24"/>
        </w:rPr>
        <w:t xml:space="preserve">wegen erwarteter hoher Erdschlussrestströme </w:t>
      </w:r>
      <w:r w:rsidRPr="001E7355">
        <w:rPr>
          <w:rFonts w:ascii="Arial" w:hAnsi="Arial" w:cs="Arial"/>
          <w:sz w:val="24"/>
          <w:szCs w:val="24"/>
        </w:rPr>
        <w:t xml:space="preserve">aufgetrennt werden müssen. </w:t>
      </w:r>
    </w:p>
    <w:p w14:paraId="0B3766B6" w14:textId="5A27CE74" w:rsidR="00643483" w:rsidRPr="001E7355" w:rsidRDefault="00D72D91" w:rsidP="001E7355">
      <w:pPr>
        <w:spacing w:line="360" w:lineRule="auto"/>
        <w:rPr>
          <w:rFonts w:ascii="Arial" w:hAnsi="Arial" w:cs="Arial"/>
          <w:sz w:val="24"/>
          <w:szCs w:val="24"/>
        </w:rPr>
      </w:pPr>
      <w:r w:rsidRPr="001E7355">
        <w:rPr>
          <w:rFonts w:ascii="Arial" w:hAnsi="Arial" w:cs="Arial"/>
          <w:sz w:val="24"/>
          <w:szCs w:val="24"/>
        </w:rPr>
        <w:t xml:space="preserve">Andere Netzbetreiber wiederum streben an die Sternpunktbehandlung dahingehend zu ändern, dass Erdschlüsse immer kurzschlussartig sind und zum </w:t>
      </w:r>
      <w:r w:rsidR="00DE37D6" w:rsidRPr="001E7355">
        <w:rPr>
          <w:rFonts w:ascii="Arial" w:hAnsi="Arial" w:cs="Arial"/>
          <w:sz w:val="24"/>
          <w:szCs w:val="24"/>
        </w:rPr>
        <w:t>sofortigen Abschalten der betreffenden Netze führt, wodurch die Höhe der Oberschwingungsanteile nicht von Interesse ist. Netzabschaltungen wirken sich jedoch negativ auf die Versorgungszuverlässigkeit aus und können enorme Folgekosten mit sich bringen.</w:t>
      </w:r>
    </w:p>
    <w:p w14:paraId="0EB56C65" w14:textId="4428283C" w:rsidR="00643483" w:rsidRPr="001E7355" w:rsidRDefault="00643483" w:rsidP="001E7355">
      <w:pPr>
        <w:spacing w:line="360" w:lineRule="auto"/>
        <w:rPr>
          <w:rFonts w:ascii="Arial" w:hAnsi="Arial" w:cs="Arial"/>
          <w:sz w:val="24"/>
          <w:szCs w:val="24"/>
        </w:rPr>
      </w:pPr>
      <w:r w:rsidRPr="001E7355">
        <w:rPr>
          <w:rFonts w:ascii="Arial" w:hAnsi="Arial" w:cs="Arial"/>
          <w:sz w:val="24"/>
          <w:szCs w:val="24"/>
        </w:rPr>
        <w:t xml:space="preserve">Diese Kosten schlagen sich direkt in den Netzendgelten nieder. </w:t>
      </w:r>
    </w:p>
    <w:p w14:paraId="4FB34E1F" w14:textId="539C5572" w:rsidR="00643483" w:rsidRPr="001E7355" w:rsidRDefault="00643483" w:rsidP="001E7355">
      <w:pPr>
        <w:spacing w:line="360" w:lineRule="auto"/>
        <w:rPr>
          <w:rFonts w:ascii="Arial" w:hAnsi="Arial" w:cs="Arial"/>
          <w:sz w:val="24"/>
          <w:szCs w:val="24"/>
        </w:rPr>
      </w:pPr>
      <w:r w:rsidRPr="001E7355">
        <w:rPr>
          <w:rFonts w:ascii="Arial" w:hAnsi="Arial" w:cs="Arial"/>
          <w:sz w:val="24"/>
          <w:szCs w:val="24"/>
        </w:rPr>
        <w:t>Um die Entscheidung über diese gravierende Netzumbaumaßnahme zu treffen, muss der Netzbetreiber genau wissen, wie groß der Erdschlussreststrom ist. In den meisten Fällen weiß er das aber nicht. Das hat mehrere Ursachen.</w:t>
      </w:r>
    </w:p>
    <w:p w14:paraId="2CC8DF25" w14:textId="77777777" w:rsidR="00643483" w:rsidRPr="001E7355" w:rsidRDefault="00643483" w:rsidP="001E7355">
      <w:pPr>
        <w:spacing w:line="360" w:lineRule="auto"/>
        <w:rPr>
          <w:rFonts w:ascii="Arial" w:hAnsi="Arial" w:cs="Arial"/>
          <w:sz w:val="24"/>
          <w:szCs w:val="24"/>
        </w:rPr>
      </w:pPr>
      <w:r w:rsidRPr="001E7355">
        <w:rPr>
          <w:rFonts w:ascii="Arial" w:hAnsi="Arial" w:cs="Arial"/>
          <w:sz w:val="24"/>
          <w:szCs w:val="24"/>
        </w:rPr>
        <w:t xml:space="preserve">• Berechnete Werte </w:t>
      </w:r>
    </w:p>
    <w:p w14:paraId="018BF5F0" w14:textId="2F86D37A" w:rsidR="00643483" w:rsidRPr="001E7355" w:rsidRDefault="00643483" w:rsidP="001E7355">
      <w:pPr>
        <w:spacing w:line="360" w:lineRule="auto"/>
        <w:rPr>
          <w:rFonts w:ascii="Arial" w:hAnsi="Arial" w:cs="Arial"/>
          <w:sz w:val="24"/>
          <w:szCs w:val="24"/>
        </w:rPr>
      </w:pPr>
      <w:r w:rsidRPr="001E7355">
        <w:rPr>
          <w:rFonts w:ascii="Arial" w:hAnsi="Arial" w:cs="Arial"/>
          <w:sz w:val="24"/>
          <w:szCs w:val="24"/>
        </w:rPr>
        <w:lastRenderedPageBreak/>
        <w:t>Viele Netzbetreiber berechnen den Erdschlussreststrom nur anhand der 50-Hz-Daten der Leitungen und der in der Norm angegebenen Schätzformel. Damit schätzen sie jedoch nur den Grundschwingungsanteil des Erdschlussstromes. Diese Schätzung kann viel zu hohe oder viel zu niedrige Werte liefern [Bar18a]. Öfters wird aber auch versucht, mithilfe von Modellen den Erdschlussstrom zu berechnen. Dabei wird die Einstellung der Erdschluss spule, die Netzdämpfung und auch Oberschwingungen mitberücksichtigt. Während der Grundschwingungsanteil dabei sehr genau berechnet werden kann, weichen die Ergebnisse für die Oberschwingungen jedoch häufig stark von denen durchgeführter Messungen ab. Ursache hierfür ist ein gravierender Mangel benötigter Daten.</w:t>
      </w:r>
    </w:p>
    <w:p w14:paraId="7166ACB6" w14:textId="77777777" w:rsidR="00643483" w:rsidRPr="001E7355" w:rsidRDefault="00643483" w:rsidP="001E7355">
      <w:pPr>
        <w:spacing w:line="360" w:lineRule="auto"/>
        <w:rPr>
          <w:rFonts w:ascii="Arial" w:hAnsi="Arial" w:cs="Arial"/>
          <w:sz w:val="24"/>
          <w:szCs w:val="24"/>
        </w:rPr>
      </w:pPr>
      <w:r w:rsidRPr="001E7355">
        <w:rPr>
          <w:rFonts w:ascii="Arial" w:hAnsi="Arial" w:cs="Arial"/>
          <w:sz w:val="24"/>
          <w:szCs w:val="24"/>
        </w:rPr>
        <w:t xml:space="preserve">• Gemessene Werte </w:t>
      </w:r>
    </w:p>
    <w:p w14:paraId="19DDAD5C" w14:textId="626BB9B9" w:rsidR="00643483" w:rsidRPr="001E7355" w:rsidRDefault="00643483" w:rsidP="001E7355">
      <w:pPr>
        <w:spacing w:line="360" w:lineRule="auto"/>
        <w:rPr>
          <w:rFonts w:ascii="Arial" w:hAnsi="Arial" w:cs="Arial"/>
          <w:sz w:val="24"/>
          <w:szCs w:val="24"/>
        </w:rPr>
      </w:pPr>
      <w:r w:rsidRPr="001E7355">
        <w:rPr>
          <w:rFonts w:ascii="Arial" w:hAnsi="Arial" w:cs="Arial"/>
          <w:sz w:val="24"/>
          <w:szCs w:val="24"/>
        </w:rPr>
        <w:t>Mit Erdschlussversuchen kann man (im Rahmen der Messunsicherheit) exakte Ergebnisse für den Grundschwingungsanteil und den Oberschwingungsanteil des Erdschlussreststroms gewinnen. Diese haben aber nur für den Zeitraum und den Ort der Messung Gültigkeit. Dennoch stellen Erdschlussversuche derzeit die einzige Methode dar, genaue Werte des Erdschlussstromes zu ermitteln. Trotzdem werden sie nur sehr selten durchgeführt, da sie zu Doppelerdschlüssen führen können.</w:t>
      </w:r>
    </w:p>
    <w:p w14:paraId="719F54D0" w14:textId="01F7E9AB" w:rsidR="00643483" w:rsidRPr="001E7355" w:rsidRDefault="00643483" w:rsidP="001E7355">
      <w:pPr>
        <w:spacing w:line="360" w:lineRule="auto"/>
        <w:rPr>
          <w:rFonts w:ascii="Arial" w:hAnsi="Arial" w:cs="Arial"/>
          <w:sz w:val="24"/>
          <w:szCs w:val="24"/>
        </w:rPr>
      </w:pPr>
      <w:r w:rsidRPr="001E7355">
        <w:rPr>
          <w:rFonts w:ascii="Arial" w:hAnsi="Arial" w:cs="Arial"/>
          <w:sz w:val="24"/>
          <w:szCs w:val="24"/>
        </w:rPr>
        <w:t xml:space="preserve">Durch nicht-lineare Lasten (z.B. Netzteile) wie auch dezentrale Einspeiser (z.B. PV-Wechselrichter), welche im Netz weit </w:t>
      </w:r>
      <w:proofErr w:type="gramStart"/>
      <w:r w:rsidRPr="001E7355">
        <w:rPr>
          <w:rFonts w:ascii="Arial" w:hAnsi="Arial" w:cs="Arial"/>
          <w:sz w:val="24"/>
          <w:szCs w:val="24"/>
        </w:rPr>
        <w:t>verteilt</w:t>
      </w:r>
      <w:proofErr w:type="gramEnd"/>
      <w:r w:rsidRPr="001E7355">
        <w:rPr>
          <w:rFonts w:ascii="Arial" w:hAnsi="Arial" w:cs="Arial"/>
          <w:sz w:val="24"/>
          <w:szCs w:val="24"/>
        </w:rPr>
        <w:t xml:space="preserve"> angeordnet sind, </w:t>
      </w:r>
      <w:proofErr w:type="gramStart"/>
      <w:r w:rsidRPr="001E7355">
        <w:rPr>
          <w:rFonts w:ascii="Arial" w:hAnsi="Arial" w:cs="Arial"/>
          <w:sz w:val="24"/>
          <w:szCs w:val="24"/>
        </w:rPr>
        <w:t>weißt</w:t>
      </w:r>
      <w:proofErr w:type="gramEnd"/>
      <w:r w:rsidRPr="001E7355">
        <w:rPr>
          <w:rFonts w:ascii="Arial" w:hAnsi="Arial" w:cs="Arial"/>
          <w:sz w:val="24"/>
          <w:szCs w:val="24"/>
        </w:rPr>
        <w:t xml:space="preserve"> der Erdschlussreststrom Oberschwingungsanteile auf. Die Oberschwingungsanteile können teilweise sehr hohe Werte annehmen, entziehen sich aber momentan noch den Rechenmodellen. Versuche, geeignete Modelle aufzustellen, stehen noch am Anfang und benötigen zu deren Entwicklung und Verifikation Messdaten von Erdschlussversuchen. Dies hat zur Folge, dass die Höhe des Erdschlussstromes derzeit nicht ausreichend genau berechnet werden kann. Die derzeit einzige Möglichkeit, den Oberschwingungsanteil des Erdschlussstromes sicher zu bestimmen ist, ein Erdschlussversuch. Erdschlussversuche werden von den Netzbetreibern nur sehr ungern durchgeführt. Bei einem herkömmlichen Erdschlussversuch wird ein Außenleiter über eine metallische Verbindung direkt mit Erde verbunden, sodass der Erdschlussreststrom zum Fließen kommt und gemessen werden kann. Durch die Erdung eines Außenleiters erhöht sich die Leiter-Erde-Spannung der nicht geerdeten Außenleiter auf den Wert der Leiter-Leiter-Spannung. Die Leiterisolation der Netze ist zwar für diesen Fall ausgelegt, dennoch führt diese </w:t>
      </w:r>
      <w:r w:rsidRPr="001E7355">
        <w:rPr>
          <w:rFonts w:ascii="Arial" w:hAnsi="Arial" w:cs="Arial"/>
          <w:sz w:val="24"/>
          <w:szCs w:val="24"/>
        </w:rPr>
        <w:lastRenderedPageBreak/>
        <w:t>Spannungsanhebung des Öfteren an Schwachstellen zum Durchschlag und damit zum Doppelerdschluss. Doppelerdschlüsse sind von ihrer Art zweipolige Kurzschlüsse mit Erdberührung und werden vom Netzschutz umgehend abgeschaltet. Wenn die zweite Fehlerstelle in einem anderen Abgang als der mit dem Erdschlussversuch auftritt, so schaltet der Netzschutz nur eine Fehlerstelle ab und der Erdschluss bleibt weiterhin bestehen. Dadurch kann es zu mehreren Doppelerdschlüssen kommen.</w:t>
      </w:r>
    </w:p>
    <w:p w14:paraId="2106EBE8" w14:textId="77777777" w:rsidR="00643483" w:rsidRPr="001E7355" w:rsidRDefault="00643483" w:rsidP="001E7355">
      <w:pPr>
        <w:spacing w:line="360" w:lineRule="auto"/>
        <w:rPr>
          <w:rFonts w:ascii="Arial" w:hAnsi="Arial" w:cs="Arial"/>
          <w:sz w:val="24"/>
          <w:szCs w:val="24"/>
        </w:rPr>
      </w:pPr>
    </w:p>
    <w:p w14:paraId="2194DB41" w14:textId="77777777" w:rsidR="00643483" w:rsidRPr="001E7355" w:rsidRDefault="00643483" w:rsidP="001E7355">
      <w:pPr>
        <w:spacing w:line="360" w:lineRule="auto"/>
        <w:rPr>
          <w:rFonts w:ascii="Arial" w:hAnsi="Arial" w:cs="Arial"/>
          <w:sz w:val="24"/>
          <w:szCs w:val="24"/>
        </w:rPr>
      </w:pPr>
      <w:r w:rsidRPr="001E7355">
        <w:rPr>
          <w:rFonts w:ascii="Arial" w:hAnsi="Arial" w:cs="Arial"/>
          <w:sz w:val="24"/>
          <w:szCs w:val="24"/>
        </w:rPr>
        <w:t xml:space="preserve">Da der Doppelerdschluss nicht nur größere Schäden im Netz, sondern möglicherweise auch Versorgungsausfälle sensibler Kunden verursacht, scheuen sich die Netzbetreiber vor der Durchführung von Erdschlussversuchen. Falls doch Erdschlussversuche durchgeführt werden, sind diese im Vorfeld mit enormem Genehmigungs- und Vorbereitungsaufwand verbunden, sodass die meisten Netzbetreiber so gut wie keine Erdschlussversuche durchführen. </w:t>
      </w:r>
    </w:p>
    <w:p w14:paraId="142EFEB0" w14:textId="77777777" w:rsidR="00643483" w:rsidRPr="001E7355" w:rsidRDefault="00643483" w:rsidP="001E7355">
      <w:pPr>
        <w:spacing w:line="360" w:lineRule="auto"/>
        <w:rPr>
          <w:rFonts w:ascii="Arial" w:hAnsi="Arial" w:cs="Arial"/>
          <w:sz w:val="24"/>
          <w:szCs w:val="24"/>
        </w:rPr>
      </w:pPr>
    </w:p>
    <w:p w14:paraId="52919D69" w14:textId="4715A66B" w:rsidR="00643483" w:rsidRPr="001E7355" w:rsidRDefault="00643483" w:rsidP="001E7355">
      <w:pPr>
        <w:spacing w:line="360" w:lineRule="auto"/>
        <w:rPr>
          <w:rFonts w:ascii="Arial" w:hAnsi="Arial" w:cs="Arial"/>
          <w:sz w:val="24"/>
          <w:szCs w:val="24"/>
        </w:rPr>
      </w:pPr>
      <w:r w:rsidRPr="001E7355">
        <w:rPr>
          <w:rFonts w:ascii="Arial" w:hAnsi="Arial" w:cs="Arial"/>
          <w:sz w:val="24"/>
          <w:szCs w:val="24"/>
        </w:rPr>
        <w:t>Durch das entwickelte Messsystem hingegen biete</w:t>
      </w:r>
      <w:r w:rsidR="00091563" w:rsidRPr="001E7355">
        <w:rPr>
          <w:rFonts w:ascii="Arial" w:hAnsi="Arial" w:cs="Arial"/>
          <w:sz w:val="24"/>
          <w:szCs w:val="24"/>
        </w:rPr>
        <w:t>t</w:t>
      </w:r>
      <w:r w:rsidRPr="001E7355">
        <w:rPr>
          <w:rFonts w:ascii="Arial" w:hAnsi="Arial" w:cs="Arial"/>
          <w:sz w:val="24"/>
          <w:szCs w:val="24"/>
        </w:rPr>
        <w:t xml:space="preserve"> sich für die Verteilnetzbetreiber die Möglichkeit </w:t>
      </w:r>
      <w:r w:rsidR="00091563" w:rsidRPr="001E7355">
        <w:rPr>
          <w:rFonts w:ascii="Arial" w:hAnsi="Arial" w:cs="Arial"/>
          <w:sz w:val="24"/>
          <w:szCs w:val="24"/>
        </w:rPr>
        <w:t>die benötigten Daten risikoarm zu gewinnen.</w:t>
      </w:r>
    </w:p>
    <w:p w14:paraId="4D4AB184" w14:textId="5B0E5685" w:rsidR="005C3489" w:rsidRPr="00A14A34" w:rsidRDefault="005C3489" w:rsidP="005C3489">
      <w:pPr>
        <w:pStyle w:val="Default"/>
        <w:ind w:firstLine="708"/>
        <w:rPr>
          <w:sz w:val="22"/>
          <w:szCs w:val="22"/>
        </w:rPr>
      </w:pPr>
    </w:p>
    <w:p w14:paraId="7A3DA973" w14:textId="7D31B7A4" w:rsidR="00580B7D" w:rsidRPr="00580B7D" w:rsidRDefault="00580B7D" w:rsidP="00580B7D">
      <w:pPr>
        <w:pStyle w:val="Default"/>
        <w:rPr>
          <w:b/>
          <w:bCs/>
          <w:sz w:val="28"/>
          <w:szCs w:val="28"/>
        </w:rPr>
      </w:pPr>
      <w:r w:rsidRPr="00580B7D">
        <w:rPr>
          <w:b/>
          <w:bCs/>
          <w:sz w:val="28"/>
          <w:szCs w:val="28"/>
        </w:rPr>
        <w:t>4.</w:t>
      </w:r>
      <w:r w:rsidR="005C3489" w:rsidRPr="00580B7D">
        <w:rPr>
          <w:b/>
          <w:bCs/>
          <w:sz w:val="28"/>
          <w:szCs w:val="28"/>
        </w:rPr>
        <w:t xml:space="preserve"> des voraussichtlichen Nutzens, insbesondere der Verwertbarkeit des Ergebnisses im Sinne des fortgeschriebenen Verwertungsplans</w:t>
      </w:r>
    </w:p>
    <w:p w14:paraId="262373E5" w14:textId="77777777" w:rsidR="00580B7D" w:rsidRDefault="00580B7D" w:rsidP="00580B7D">
      <w:pPr>
        <w:pStyle w:val="Default"/>
      </w:pPr>
    </w:p>
    <w:p w14:paraId="669F1467" w14:textId="3BC758D5" w:rsidR="00580B7D" w:rsidRDefault="009E2685" w:rsidP="001E7355">
      <w:pPr>
        <w:pStyle w:val="Default"/>
        <w:spacing w:line="360" w:lineRule="auto"/>
      </w:pPr>
      <w:r w:rsidRPr="009E2685">
        <w:t>Wie bereits in den Zwischenberichten vermerkt, gibt es keine relevanten Veränderungen am ursprünglich im Antrag aufgestellten Verwertungsplan (Tabelle</w:t>
      </w:r>
      <w:r>
        <w:t> </w:t>
      </w:r>
      <w:r w:rsidRPr="009E2685">
        <w:t>II</w:t>
      </w:r>
      <w:r>
        <w:t> </w:t>
      </w:r>
      <w:r w:rsidRPr="009E2685">
        <w:t>4.1).</w:t>
      </w:r>
    </w:p>
    <w:p w14:paraId="2A01B0DE" w14:textId="77777777" w:rsidR="009E2685" w:rsidRPr="009E2685" w:rsidRDefault="009E2685" w:rsidP="00580B7D">
      <w:pPr>
        <w:pStyle w:val="Default"/>
        <w:rPr>
          <w:sz w:val="28"/>
          <w:szCs w:val="28"/>
        </w:rPr>
      </w:pPr>
    </w:p>
    <w:p w14:paraId="6488C302" w14:textId="501A1D28" w:rsidR="00580B7D" w:rsidRPr="009E2685" w:rsidRDefault="001E7355" w:rsidP="009E2685">
      <w:pPr>
        <w:pStyle w:val="Default"/>
        <w:rPr>
          <w:sz w:val="16"/>
          <w:szCs w:val="16"/>
        </w:rPr>
      </w:pPr>
      <w:r>
        <w:rPr>
          <w:sz w:val="18"/>
          <w:szCs w:val="18"/>
        </w:rPr>
        <w:br w:type="column"/>
      </w:r>
      <w:r w:rsidR="009E2685" w:rsidRPr="009E2685">
        <w:rPr>
          <w:sz w:val="18"/>
          <w:szCs w:val="18"/>
        </w:rPr>
        <w:lastRenderedPageBreak/>
        <w:t>Tabelle II 4.1</w:t>
      </w:r>
      <w:r w:rsidR="009E2685">
        <w:rPr>
          <w:sz w:val="18"/>
          <w:szCs w:val="18"/>
        </w:rPr>
        <w:t>: Verwertungsplan MENKI</w:t>
      </w:r>
    </w:p>
    <w:p w14:paraId="649083A5" w14:textId="77777777" w:rsidR="009E2685" w:rsidRDefault="009E2685" w:rsidP="009E2685">
      <w:pPr>
        <w:pStyle w:val="Default"/>
        <w:rPr>
          <w:sz w:val="22"/>
          <w:szCs w:val="22"/>
        </w:rPr>
      </w:pPr>
      <w:r>
        <w:rPr>
          <w:noProof/>
        </w:rPr>
        <w:drawing>
          <wp:inline distT="0" distB="0" distL="0" distR="0" wp14:anchorId="4E66F1ED" wp14:editId="59DA93C8">
            <wp:extent cx="5760720" cy="2320925"/>
            <wp:effectExtent l="0" t="0" r="0" b="3175"/>
            <wp:docPr id="1698026451" name="Grafik 1" descr="Ein Bild, das Text, Screenshot, Schrift, Zah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8026451" name="Grafik 1" descr="Ein Bild, das Text, Screenshot, Schrift, Zahl enthält.&#10;&#10;Automatisch generierte Beschreibung"/>
                    <pic:cNvPicPr/>
                  </pic:nvPicPr>
                  <pic:blipFill>
                    <a:blip r:embed="rId36"/>
                    <a:stretch>
                      <a:fillRect/>
                    </a:stretch>
                  </pic:blipFill>
                  <pic:spPr>
                    <a:xfrm>
                      <a:off x="0" y="0"/>
                      <a:ext cx="5760720" cy="2320925"/>
                    </a:xfrm>
                    <a:prstGeom prst="rect">
                      <a:avLst/>
                    </a:prstGeom>
                  </pic:spPr>
                </pic:pic>
              </a:graphicData>
            </a:graphic>
          </wp:inline>
        </w:drawing>
      </w:r>
    </w:p>
    <w:p w14:paraId="71776DCE" w14:textId="77777777" w:rsidR="009E2685" w:rsidRDefault="009E2685" w:rsidP="009E2685">
      <w:pPr>
        <w:pStyle w:val="Default"/>
        <w:rPr>
          <w:sz w:val="22"/>
          <w:szCs w:val="22"/>
        </w:rPr>
      </w:pPr>
    </w:p>
    <w:p w14:paraId="0626513D" w14:textId="2CE3B41D" w:rsidR="00E33EF6" w:rsidRDefault="009E2685" w:rsidP="001E7355">
      <w:pPr>
        <w:pStyle w:val="Default"/>
        <w:spacing w:line="360" w:lineRule="auto"/>
        <w:rPr>
          <w:sz w:val="22"/>
          <w:szCs w:val="22"/>
        </w:rPr>
      </w:pPr>
      <w:r>
        <w:rPr>
          <w:sz w:val="22"/>
          <w:szCs w:val="22"/>
        </w:rPr>
        <w:t xml:space="preserve">Insbesondere die Umsetzung der kurzfristigen </w:t>
      </w:r>
      <w:r w:rsidR="00E33EF6">
        <w:rPr>
          <w:sz w:val="22"/>
          <w:szCs w:val="22"/>
        </w:rPr>
        <w:t>Verwertungsoptionen</w:t>
      </w:r>
      <w:r>
        <w:rPr>
          <w:sz w:val="22"/>
          <w:szCs w:val="22"/>
        </w:rPr>
        <w:t xml:space="preserve"> wurden bereits im Projektverlauf in </w:t>
      </w:r>
      <w:r w:rsidR="00E33EF6">
        <w:rPr>
          <w:sz w:val="22"/>
          <w:szCs w:val="22"/>
        </w:rPr>
        <w:t>A</w:t>
      </w:r>
      <w:r>
        <w:rPr>
          <w:sz w:val="22"/>
          <w:szCs w:val="22"/>
        </w:rPr>
        <w:t xml:space="preserve">ngriff genommen und </w:t>
      </w:r>
      <w:r w:rsidR="00E33EF6">
        <w:rPr>
          <w:sz w:val="22"/>
          <w:szCs w:val="22"/>
        </w:rPr>
        <w:t>werden auch nach Projektabschluss weiterbearbeitet.</w:t>
      </w:r>
      <w:r>
        <w:rPr>
          <w:sz w:val="22"/>
          <w:szCs w:val="22"/>
        </w:rPr>
        <w:t xml:space="preserve">  </w:t>
      </w:r>
    </w:p>
    <w:p w14:paraId="24D46E27" w14:textId="77777777" w:rsidR="00E33EF6" w:rsidRDefault="00E33EF6" w:rsidP="001E7355">
      <w:pPr>
        <w:pStyle w:val="Default"/>
        <w:spacing w:line="360" w:lineRule="auto"/>
        <w:rPr>
          <w:sz w:val="22"/>
          <w:szCs w:val="22"/>
        </w:rPr>
      </w:pPr>
    </w:p>
    <w:p w14:paraId="414A3CDF" w14:textId="77777777" w:rsidR="00E33EF6" w:rsidRDefault="00E33EF6" w:rsidP="001E7355">
      <w:pPr>
        <w:pStyle w:val="KeinLeerraum"/>
        <w:spacing w:line="360" w:lineRule="auto"/>
        <w:rPr>
          <w:sz w:val="24"/>
          <w:szCs w:val="24"/>
        </w:rPr>
      </w:pPr>
      <w:r w:rsidRPr="00E33EF6">
        <w:rPr>
          <w:sz w:val="24"/>
          <w:szCs w:val="24"/>
        </w:rPr>
        <w:t xml:space="preserve">Weiterhin werden verschiedene Fragestellungen, welche aus dem Projekt hervorgegangen sind, als Abschlussarbeiten für Bachelor- und Masterstudenten ausgewiesen. Die Ergebnisse der Forschungsarbeiten fließen somit direkt und indirekt in den Hochschulbetrieb ein. </w:t>
      </w:r>
    </w:p>
    <w:p w14:paraId="5067BAFE" w14:textId="77777777" w:rsidR="008216AD" w:rsidRDefault="008216AD" w:rsidP="001E7355">
      <w:pPr>
        <w:pStyle w:val="KeinLeerraum"/>
        <w:spacing w:line="360" w:lineRule="auto"/>
        <w:rPr>
          <w:sz w:val="24"/>
          <w:szCs w:val="24"/>
        </w:rPr>
      </w:pPr>
    </w:p>
    <w:p w14:paraId="0A9E6D37" w14:textId="5EDA8D60" w:rsidR="008216AD" w:rsidRPr="00E33EF6" w:rsidRDefault="008216AD" w:rsidP="001E7355">
      <w:pPr>
        <w:pStyle w:val="KeinLeerraum"/>
        <w:spacing w:line="360" w:lineRule="auto"/>
        <w:rPr>
          <w:sz w:val="24"/>
          <w:szCs w:val="24"/>
        </w:rPr>
      </w:pPr>
      <w:r>
        <w:rPr>
          <w:sz w:val="24"/>
          <w:szCs w:val="24"/>
        </w:rPr>
        <w:t xml:space="preserve">Um das Verfahren mittelfristig in ein verwertbares Messgerät zu integrieren, sollen in Zusammenarbeit mit der </w:t>
      </w:r>
      <w:proofErr w:type="spellStart"/>
      <w:r>
        <w:rPr>
          <w:sz w:val="24"/>
          <w:szCs w:val="24"/>
        </w:rPr>
        <w:t>Mitnetz</w:t>
      </w:r>
      <w:proofErr w:type="spellEnd"/>
      <w:r>
        <w:rPr>
          <w:sz w:val="24"/>
          <w:szCs w:val="24"/>
        </w:rPr>
        <w:t xml:space="preserve"> Strom als potenziellem Kunden die Anforderungen </w:t>
      </w:r>
      <w:proofErr w:type="gramStart"/>
      <w:r>
        <w:rPr>
          <w:sz w:val="24"/>
          <w:szCs w:val="24"/>
        </w:rPr>
        <w:t>an ein solches Geräte</w:t>
      </w:r>
      <w:proofErr w:type="gramEnd"/>
      <w:r>
        <w:rPr>
          <w:sz w:val="24"/>
          <w:szCs w:val="24"/>
        </w:rPr>
        <w:t xml:space="preserve"> herausgearbeitet werden. Die weiterhin angebotenen Messdienstleistungen, welche auf Expertenwissen basieren, sollen diese Arbeiten durch die damit gewonnenen </w:t>
      </w:r>
      <w:r w:rsidR="001E7355">
        <w:rPr>
          <w:sz w:val="24"/>
          <w:szCs w:val="24"/>
        </w:rPr>
        <w:t>Erkenntnisse</w:t>
      </w:r>
      <w:r>
        <w:rPr>
          <w:sz w:val="24"/>
          <w:szCs w:val="24"/>
        </w:rPr>
        <w:t xml:space="preserve"> unterstützen.</w:t>
      </w:r>
    </w:p>
    <w:p w14:paraId="0C375A98" w14:textId="016E8335" w:rsidR="005C3489" w:rsidRPr="00A14A34" w:rsidRDefault="005C3489" w:rsidP="009E2685">
      <w:pPr>
        <w:pStyle w:val="Default"/>
        <w:rPr>
          <w:sz w:val="22"/>
          <w:szCs w:val="22"/>
        </w:rPr>
      </w:pPr>
    </w:p>
    <w:p w14:paraId="2A9AA69A" w14:textId="063E3EBA" w:rsidR="00635183" w:rsidRPr="009F3D42" w:rsidRDefault="005C3489" w:rsidP="009F3D42">
      <w:pPr>
        <w:pStyle w:val="Default"/>
        <w:rPr>
          <w:b/>
          <w:bCs/>
          <w:sz w:val="28"/>
          <w:szCs w:val="28"/>
        </w:rPr>
      </w:pPr>
      <w:r w:rsidRPr="009F3D42">
        <w:rPr>
          <w:b/>
          <w:bCs/>
          <w:sz w:val="28"/>
          <w:szCs w:val="28"/>
        </w:rPr>
        <w:t>5. des während der Durchführung des Vorhabens dem ZE bekannt gewordenen Fortschritts auf dem Gebiet des Vorhabens bei anderen Stellen</w:t>
      </w:r>
    </w:p>
    <w:p w14:paraId="33336718" w14:textId="77777777" w:rsidR="009F3D42" w:rsidRPr="009F3D42" w:rsidRDefault="009F3D42" w:rsidP="009F3D42">
      <w:pPr>
        <w:pStyle w:val="Default"/>
      </w:pPr>
    </w:p>
    <w:p w14:paraId="4A537CDF" w14:textId="77777777" w:rsidR="009F3D42" w:rsidRPr="009F3D42" w:rsidRDefault="009F3D42" w:rsidP="001E7355">
      <w:pPr>
        <w:spacing w:line="360" w:lineRule="auto"/>
        <w:rPr>
          <w:rFonts w:ascii="Arial" w:hAnsi="Arial" w:cs="Arial"/>
          <w:sz w:val="24"/>
          <w:szCs w:val="24"/>
          <w:lang w:eastAsia="de-DE"/>
        </w:rPr>
      </w:pPr>
      <w:r w:rsidRPr="009F3D42">
        <w:rPr>
          <w:rFonts w:ascii="Arial" w:hAnsi="Arial" w:cs="Arial"/>
          <w:sz w:val="24"/>
          <w:szCs w:val="24"/>
          <w:lang w:eastAsia="de-DE"/>
        </w:rPr>
        <w:t>Es sind keine Ergebnisse von dritter Seite bekannt geworden, die für die Durchführung des Vorhabens relevant sind.</w:t>
      </w:r>
    </w:p>
    <w:p w14:paraId="013301B3" w14:textId="7D30DFA9" w:rsidR="009F3D42" w:rsidRDefault="009F3D42" w:rsidP="001E7355">
      <w:pPr>
        <w:spacing w:line="360" w:lineRule="auto"/>
        <w:rPr>
          <w:rFonts w:ascii="Arial" w:hAnsi="Arial" w:cs="Arial"/>
          <w:sz w:val="24"/>
          <w:szCs w:val="24"/>
          <w:lang w:eastAsia="de-DE"/>
        </w:rPr>
      </w:pPr>
      <w:r w:rsidRPr="009F3D42">
        <w:rPr>
          <w:rFonts w:ascii="Arial" w:hAnsi="Arial" w:cs="Arial"/>
          <w:sz w:val="24"/>
          <w:szCs w:val="24"/>
          <w:lang w:eastAsia="de-DE"/>
        </w:rPr>
        <w:t>Jedoch</w:t>
      </w:r>
      <w:r>
        <w:rPr>
          <w:rFonts w:ascii="Arial" w:hAnsi="Arial" w:cs="Arial"/>
          <w:sz w:val="24"/>
          <w:szCs w:val="24"/>
          <w:lang w:eastAsia="de-DE"/>
        </w:rPr>
        <w:t xml:space="preserve"> wurden weitere Entwicklungen im Bereich der messtechnischen Detektion von Fehlerorten in erdschlussbehafteten Netzen bekannt. Diese treffen jedoch keine Aussage zur Höhe des Erdschlussreststroms oder dessen Oberschwingungsanteile, sondern sind lediglich dazu geeignet die fehlerhaften Netzteile zuverlässig und selektiv aus dem Netz herauszuschalten. </w:t>
      </w:r>
    </w:p>
    <w:p w14:paraId="25DF4B46" w14:textId="77777777" w:rsidR="005C3489" w:rsidRPr="00A14A34" w:rsidRDefault="00635183" w:rsidP="00635183">
      <w:pPr>
        <w:pStyle w:val="Default"/>
        <w:rPr>
          <w:sz w:val="22"/>
          <w:szCs w:val="22"/>
        </w:rPr>
      </w:pPr>
      <w:r>
        <w:rPr>
          <w:sz w:val="22"/>
          <w:szCs w:val="22"/>
        </w:rPr>
        <w:br w:type="column"/>
      </w:r>
    </w:p>
    <w:p w14:paraId="09F6254F" w14:textId="7CCD1499" w:rsidR="00B671FD" w:rsidRPr="00B671FD" w:rsidRDefault="00B671FD" w:rsidP="00B671FD">
      <w:pPr>
        <w:pStyle w:val="Default"/>
        <w:rPr>
          <w:b/>
          <w:bCs/>
          <w:sz w:val="28"/>
          <w:szCs w:val="28"/>
        </w:rPr>
      </w:pPr>
      <w:r w:rsidRPr="00B671FD">
        <w:rPr>
          <w:b/>
          <w:bCs/>
          <w:sz w:val="28"/>
          <w:szCs w:val="28"/>
        </w:rPr>
        <w:t xml:space="preserve">6. </w:t>
      </w:r>
      <w:r w:rsidR="005C3489" w:rsidRPr="00B671FD">
        <w:rPr>
          <w:b/>
          <w:bCs/>
          <w:sz w:val="28"/>
          <w:szCs w:val="28"/>
        </w:rPr>
        <w:t xml:space="preserve">der erfolgten oder geplanten Veröffentlichungen des Ergebnisses nach Nr. 6. </w:t>
      </w:r>
    </w:p>
    <w:p w14:paraId="6C3296B5" w14:textId="77777777" w:rsidR="00B671FD" w:rsidRDefault="00B671FD" w:rsidP="00B671FD">
      <w:pPr>
        <w:pStyle w:val="Default"/>
        <w:rPr>
          <w:sz w:val="22"/>
          <w:szCs w:val="22"/>
        </w:rPr>
      </w:pPr>
    </w:p>
    <w:p w14:paraId="72020F1A" w14:textId="04B6F1D7" w:rsidR="00B671FD" w:rsidRDefault="00B671FD" w:rsidP="001E7355">
      <w:pPr>
        <w:spacing w:line="360" w:lineRule="auto"/>
        <w:jc w:val="both"/>
        <w:rPr>
          <w:rFonts w:ascii="Arial" w:hAnsi="Arial" w:cs="Arial"/>
          <w:sz w:val="24"/>
          <w:szCs w:val="24"/>
        </w:rPr>
      </w:pPr>
      <w:r w:rsidRPr="00B671FD">
        <w:rPr>
          <w:rFonts w:ascii="Arial" w:hAnsi="Arial" w:cs="Arial"/>
          <w:sz w:val="24"/>
          <w:szCs w:val="24"/>
        </w:rPr>
        <w:t>Im Rahmen des Forschungsprojektes wurden dem Projektträger sieben Zwischenberichte eingereicht:</w:t>
      </w:r>
    </w:p>
    <w:p w14:paraId="37BB9FBE" w14:textId="5865FABC" w:rsidR="00B671FD" w:rsidRPr="00C75D2B" w:rsidRDefault="00B671FD" w:rsidP="001E7355">
      <w:pPr>
        <w:pStyle w:val="Listenabsatz"/>
        <w:numPr>
          <w:ilvl w:val="0"/>
          <w:numId w:val="4"/>
        </w:numPr>
        <w:spacing w:line="360" w:lineRule="auto"/>
        <w:rPr>
          <w:rFonts w:ascii="Arial" w:hAnsi="Arial" w:cs="Arial"/>
          <w:sz w:val="32"/>
          <w:szCs w:val="32"/>
        </w:rPr>
      </w:pPr>
      <w:r w:rsidRPr="00C75D2B">
        <w:rPr>
          <w:rFonts w:ascii="Arial" w:hAnsi="Arial" w:cs="Arial"/>
          <w:sz w:val="24"/>
          <w:szCs w:val="24"/>
        </w:rPr>
        <w:t>Zwischenbericht 01 zu Förderkennzeichen 03EI6057, Berichtszeitraum 10/2021 – 12/2021</w:t>
      </w:r>
    </w:p>
    <w:p w14:paraId="59AC45E8" w14:textId="47796B5B" w:rsidR="00B671FD" w:rsidRPr="00C75D2B" w:rsidRDefault="00B671FD" w:rsidP="001E7355">
      <w:pPr>
        <w:pStyle w:val="Listenabsatz"/>
        <w:numPr>
          <w:ilvl w:val="0"/>
          <w:numId w:val="4"/>
        </w:numPr>
        <w:spacing w:line="360" w:lineRule="auto"/>
        <w:rPr>
          <w:rFonts w:ascii="Arial" w:hAnsi="Arial" w:cs="Arial"/>
          <w:sz w:val="32"/>
          <w:szCs w:val="32"/>
        </w:rPr>
      </w:pPr>
      <w:r w:rsidRPr="00C75D2B">
        <w:rPr>
          <w:rFonts w:ascii="Arial" w:hAnsi="Arial" w:cs="Arial"/>
          <w:sz w:val="24"/>
          <w:szCs w:val="24"/>
        </w:rPr>
        <w:t>Zwischenbericht 02 zu Förderkennzeichen 03EI6057, Berichtszeitraum 01/2022 – 06/2022</w:t>
      </w:r>
    </w:p>
    <w:p w14:paraId="4102BB55" w14:textId="13EDDD26" w:rsidR="00B671FD" w:rsidRPr="00C75D2B" w:rsidRDefault="00B671FD" w:rsidP="001E7355">
      <w:pPr>
        <w:pStyle w:val="Listenabsatz"/>
        <w:numPr>
          <w:ilvl w:val="0"/>
          <w:numId w:val="4"/>
        </w:numPr>
        <w:spacing w:line="360" w:lineRule="auto"/>
        <w:rPr>
          <w:rFonts w:ascii="Arial" w:hAnsi="Arial" w:cs="Arial"/>
          <w:sz w:val="32"/>
          <w:szCs w:val="32"/>
        </w:rPr>
      </w:pPr>
      <w:r w:rsidRPr="00C75D2B">
        <w:rPr>
          <w:rFonts w:ascii="Arial" w:hAnsi="Arial" w:cs="Arial"/>
          <w:sz w:val="24"/>
          <w:szCs w:val="24"/>
        </w:rPr>
        <w:t>Zwischenbericht 03 zu Förderkennzeichen 03EI6057, Berichtszeitraum 07/2022 – 12/2022</w:t>
      </w:r>
    </w:p>
    <w:p w14:paraId="653C14F4" w14:textId="1A0DA45E" w:rsidR="00B671FD" w:rsidRPr="00C75D2B" w:rsidRDefault="00B671FD" w:rsidP="001E7355">
      <w:pPr>
        <w:pStyle w:val="Listenabsatz"/>
        <w:numPr>
          <w:ilvl w:val="0"/>
          <w:numId w:val="4"/>
        </w:numPr>
        <w:spacing w:line="360" w:lineRule="auto"/>
        <w:rPr>
          <w:rFonts w:ascii="Arial" w:hAnsi="Arial" w:cs="Arial"/>
          <w:sz w:val="32"/>
          <w:szCs w:val="32"/>
        </w:rPr>
      </w:pPr>
      <w:r w:rsidRPr="00C75D2B">
        <w:rPr>
          <w:rFonts w:ascii="Arial" w:hAnsi="Arial" w:cs="Arial"/>
          <w:sz w:val="24"/>
          <w:szCs w:val="24"/>
        </w:rPr>
        <w:t>Zwischenbericht 04 zu Förderkennzeichen 03EI6057, Berichtszeitraum 01/2023 – 06/2023</w:t>
      </w:r>
    </w:p>
    <w:p w14:paraId="754CA58F" w14:textId="63D6F5A0" w:rsidR="00B671FD" w:rsidRPr="00C75D2B" w:rsidRDefault="00B671FD" w:rsidP="001E7355">
      <w:pPr>
        <w:pStyle w:val="Listenabsatz"/>
        <w:numPr>
          <w:ilvl w:val="0"/>
          <w:numId w:val="4"/>
        </w:numPr>
        <w:spacing w:line="360" w:lineRule="auto"/>
        <w:rPr>
          <w:rFonts w:ascii="Arial" w:hAnsi="Arial" w:cs="Arial"/>
          <w:sz w:val="32"/>
          <w:szCs w:val="32"/>
        </w:rPr>
      </w:pPr>
      <w:r w:rsidRPr="00C75D2B">
        <w:rPr>
          <w:rFonts w:ascii="Arial" w:hAnsi="Arial" w:cs="Arial"/>
          <w:sz w:val="24"/>
          <w:szCs w:val="24"/>
        </w:rPr>
        <w:t>Zwischenbericht 05 zu Förderkennzeichen 03EI6057, Berichtszeitraum 07/2023 – 12/2023</w:t>
      </w:r>
    </w:p>
    <w:p w14:paraId="1C99FDE5" w14:textId="22E95675" w:rsidR="00B671FD" w:rsidRPr="00C75D2B" w:rsidRDefault="00B671FD" w:rsidP="001E7355">
      <w:pPr>
        <w:pStyle w:val="Listenabsatz"/>
        <w:numPr>
          <w:ilvl w:val="0"/>
          <w:numId w:val="4"/>
        </w:numPr>
        <w:spacing w:line="360" w:lineRule="auto"/>
        <w:rPr>
          <w:rFonts w:ascii="Arial" w:hAnsi="Arial" w:cs="Arial"/>
          <w:sz w:val="32"/>
          <w:szCs w:val="32"/>
        </w:rPr>
      </w:pPr>
      <w:r w:rsidRPr="00C75D2B">
        <w:rPr>
          <w:rFonts w:ascii="Arial" w:hAnsi="Arial" w:cs="Arial"/>
          <w:sz w:val="24"/>
          <w:szCs w:val="24"/>
        </w:rPr>
        <w:t>Zwischenbericht 06 zu Förderkennzeichen 03EI6057, Berichtszeitraum 01/2024 – 06/2024</w:t>
      </w:r>
    </w:p>
    <w:p w14:paraId="412581FC" w14:textId="1AE15D4A" w:rsidR="00B671FD" w:rsidRPr="00C75D2B" w:rsidRDefault="00B671FD" w:rsidP="001E7355">
      <w:pPr>
        <w:pStyle w:val="Listenabsatz"/>
        <w:numPr>
          <w:ilvl w:val="0"/>
          <w:numId w:val="4"/>
        </w:numPr>
        <w:spacing w:line="360" w:lineRule="auto"/>
        <w:rPr>
          <w:rFonts w:ascii="Arial" w:hAnsi="Arial" w:cs="Arial"/>
          <w:sz w:val="32"/>
          <w:szCs w:val="32"/>
        </w:rPr>
      </w:pPr>
      <w:r w:rsidRPr="00C75D2B">
        <w:rPr>
          <w:rFonts w:ascii="Arial" w:hAnsi="Arial" w:cs="Arial"/>
          <w:sz w:val="24"/>
          <w:szCs w:val="24"/>
        </w:rPr>
        <w:t>Zwischenbericht 07 zu Förderkennzeichen 03EI6057, Berichtszeitraum 07/2024 – 12/2024</w:t>
      </w:r>
    </w:p>
    <w:p w14:paraId="281B604E" w14:textId="77777777" w:rsidR="00C75D2B" w:rsidRDefault="00C75D2B" w:rsidP="001E7355">
      <w:pPr>
        <w:spacing w:line="360" w:lineRule="auto"/>
        <w:jc w:val="both"/>
        <w:rPr>
          <w:rFonts w:ascii="Arial" w:hAnsi="Arial" w:cs="Arial"/>
          <w:sz w:val="24"/>
          <w:szCs w:val="24"/>
        </w:rPr>
      </w:pPr>
    </w:p>
    <w:p w14:paraId="4D578EC6" w14:textId="6FA8FC3D" w:rsidR="00C75D2B" w:rsidRDefault="00C75D2B" w:rsidP="001E7355">
      <w:pPr>
        <w:spacing w:line="360" w:lineRule="auto"/>
        <w:jc w:val="both"/>
        <w:rPr>
          <w:rFonts w:ascii="Arial" w:hAnsi="Arial" w:cs="Arial"/>
        </w:rPr>
      </w:pPr>
      <w:r w:rsidRPr="00D12007">
        <w:rPr>
          <w:rFonts w:ascii="Arial" w:hAnsi="Arial" w:cs="Arial"/>
        </w:rPr>
        <w:t>Weiterhin wurde im Projektzeitraum folgende Veröffentlichung publiziert:</w:t>
      </w:r>
    </w:p>
    <w:p w14:paraId="6A6AD6EE" w14:textId="1E2C7C49" w:rsidR="00C75D2B" w:rsidRDefault="00C75D2B" w:rsidP="001E7355">
      <w:pPr>
        <w:spacing w:line="360" w:lineRule="auto"/>
        <w:jc w:val="both"/>
        <w:rPr>
          <w:rFonts w:ascii="Arial" w:hAnsi="Arial" w:cs="Arial"/>
          <w:sz w:val="24"/>
          <w:szCs w:val="24"/>
        </w:rPr>
      </w:pPr>
      <w:r>
        <w:rPr>
          <w:rFonts w:ascii="Arial" w:hAnsi="Arial" w:cs="Arial"/>
          <w:sz w:val="24"/>
          <w:szCs w:val="24"/>
        </w:rPr>
        <w:t xml:space="preserve">Glaß, M., Derbel, F.: </w:t>
      </w:r>
      <w:r w:rsidRPr="00C75D2B">
        <w:rPr>
          <w:rFonts w:ascii="Arial" w:hAnsi="Arial" w:cs="Arial"/>
          <w:sz w:val="24"/>
          <w:szCs w:val="24"/>
        </w:rPr>
        <w:t>Model-</w:t>
      </w:r>
      <w:proofErr w:type="spellStart"/>
      <w:r w:rsidRPr="00C75D2B">
        <w:rPr>
          <w:rFonts w:ascii="Arial" w:hAnsi="Arial" w:cs="Arial"/>
          <w:sz w:val="24"/>
          <w:szCs w:val="24"/>
        </w:rPr>
        <w:t>Based</w:t>
      </w:r>
      <w:proofErr w:type="spellEnd"/>
      <w:r w:rsidRPr="00C75D2B">
        <w:rPr>
          <w:rFonts w:ascii="Arial" w:hAnsi="Arial" w:cs="Arial"/>
          <w:sz w:val="24"/>
          <w:szCs w:val="24"/>
        </w:rPr>
        <w:t xml:space="preserve"> </w:t>
      </w:r>
      <w:proofErr w:type="spellStart"/>
      <w:r w:rsidRPr="00C75D2B">
        <w:rPr>
          <w:rFonts w:ascii="Arial" w:hAnsi="Arial" w:cs="Arial"/>
          <w:sz w:val="24"/>
          <w:szCs w:val="24"/>
        </w:rPr>
        <w:t>Testing</w:t>
      </w:r>
      <w:proofErr w:type="spellEnd"/>
      <w:r w:rsidRPr="00C75D2B">
        <w:rPr>
          <w:rFonts w:ascii="Arial" w:hAnsi="Arial" w:cs="Arial"/>
          <w:sz w:val="24"/>
          <w:szCs w:val="24"/>
        </w:rPr>
        <w:t xml:space="preserve"> </w:t>
      </w:r>
      <w:proofErr w:type="spellStart"/>
      <w:r w:rsidRPr="00C75D2B">
        <w:rPr>
          <w:rFonts w:ascii="Arial" w:hAnsi="Arial" w:cs="Arial"/>
          <w:sz w:val="24"/>
          <w:szCs w:val="24"/>
        </w:rPr>
        <w:t>of</w:t>
      </w:r>
      <w:proofErr w:type="spellEnd"/>
      <w:r w:rsidRPr="00C75D2B">
        <w:rPr>
          <w:rFonts w:ascii="Arial" w:hAnsi="Arial" w:cs="Arial"/>
          <w:sz w:val="24"/>
          <w:szCs w:val="24"/>
        </w:rPr>
        <w:t xml:space="preserve"> Instrument Transformers </w:t>
      </w:r>
      <w:proofErr w:type="spellStart"/>
      <w:r w:rsidRPr="00C75D2B">
        <w:rPr>
          <w:rFonts w:ascii="Arial" w:hAnsi="Arial" w:cs="Arial"/>
          <w:sz w:val="24"/>
          <w:szCs w:val="24"/>
        </w:rPr>
        <w:t>Utilizing</w:t>
      </w:r>
      <w:proofErr w:type="spellEnd"/>
      <w:r w:rsidRPr="00C75D2B">
        <w:rPr>
          <w:rFonts w:ascii="Arial" w:hAnsi="Arial" w:cs="Arial"/>
          <w:sz w:val="24"/>
          <w:szCs w:val="24"/>
        </w:rPr>
        <w:t xml:space="preserve"> Impulse Response </w:t>
      </w:r>
      <w:proofErr w:type="spellStart"/>
      <w:r w:rsidRPr="00C75D2B">
        <w:rPr>
          <w:rFonts w:ascii="Arial" w:hAnsi="Arial" w:cs="Arial"/>
          <w:sz w:val="24"/>
          <w:szCs w:val="24"/>
        </w:rPr>
        <w:t>Measurements</w:t>
      </w:r>
      <w:proofErr w:type="spellEnd"/>
      <w:r>
        <w:rPr>
          <w:rFonts w:ascii="Arial" w:hAnsi="Arial" w:cs="Arial"/>
          <w:sz w:val="24"/>
          <w:szCs w:val="24"/>
        </w:rPr>
        <w:t xml:space="preserve">. </w:t>
      </w:r>
      <w:r w:rsidR="00A14B7F" w:rsidRPr="00A14B7F">
        <w:rPr>
          <w:rFonts w:ascii="Arial" w:hAnsi="Arial" w:cs="Arial"/>
          <w:sz w:val="24"/>
          <w:szCs w:val="24"/>
        </w:rPr>
        <w:t>2024 21st International Multi-Conference on Systems, Signals &amp; Devices (SSD)</w:t>
      </w:r>
      <w:r w:rsidR="00A14B7F">
        <w:rPr>
          <w:rFonts w:ascii="Arial" w:hAnsi="Arial" w:cs="Arial"/>
          <w:sz w:val="24"/>
          <w:szCs w:val="24"/>
        </w:rPr>
        <w:t>. IEEE. 2024</w:t>
      </w:r>
    </w:p>
    <w:p w14:paraId="0892C251" w14:textId="77777777" w:rsidR="00101B5F" w:rsidRPr="00C75D2B" w:rsidRDefault="00101B5F" w:rsidP="00C75D2B">
      <w:pPr>
        <w:spacing w:line="360" w:lineRule="auto"/>
        <w:jc w:val="both"/>
        <w:rPr>
          <w:rFonts w:ascii="Arial" w:hAnsi="Arial" w:cs="Arial"/>
          <w:sz w:val="24"/>
          <w:szCs w:val="24"/>
        </w:rPr>
      </w:pPr>
    </w:p>
    <w:p w14:paraId="68DB4D4F" w14:textId="77777777" w:rsidR="00B671FD" w:rsidRDefault="00B671FD" w:rsidP="00B671FD">
      <w:pPr>
        <w:pStyle w:val="Default"/>
        <w:ind w:firstLine="708"/>
        <w:rPr>
          <w:sz w:val="22"/>
          <w:szCs w:val="22"/>
        </w:rPr>
      </w:pPr>
    </w:p>
    <w:p w14:paraId="53D67184" w14:textId="77777777" w:rsidR="005C3489" w:rsidRPr="00A14A34" w:rsidRDefault="00B671FD" w:rsidP="005C3489">
      <w:pPr>
        <w:pStyle w:val="Default"/>
        <w:ind w:firstLine="708"/>
        <w:rPr>
          <w:sz w:val="22"/>
          <w:szCs w:val="22"/>
        </w:rPr>
      </w:pPr>
      <w:r>
        <w:rPr>
          <w:sz w:val="22"/>
          <w:szCs w:val="22"/>
        </w:rPr>
        <w:br w:type="column"/>
      </w:r>
    </w:p>
    <w:p w14:paraId="4302067D" w14:textId="77777777" w:rsidR="005C3489" w:rsidRPr="00A14A34" w:rsidRDefault="005C3489" w:rsidP="005C3489">
      <w:pPr>
        <w:pStyle w:val="Default"/>
        <w:ind w:left="708"/>
        <w:rPr>
          <w:sz w:val="22"/>
          <w:szCs w:val="22"/>
        </w:rPr>
      </w:pPr>
      <w:r w:rsidRPr="00A14A34">
        <w:rPr>
          <w:sz w:val="22"/>
          <w:szCs w:val="22"/>
        </w:rPr>
        <w:t xml:space="preserve">Wenn zur Wahrung berechtigter Interessen des ZE oder Dritter oder aus anderen sachlichen Gesichtspunkten bestimmte Einzelheiten aus dem Bericht vertraulich zu behandeln sind (z.B. zur Wahrung der Priorität bei Schutzrechtsanmeldungen), so hat der ZE den ZG ausdrücklich darauf hinzuweisen. </w:t>
      </w:r>
    </w:p>
    <w:p w14:paraId="3FBFCB7E" w14:textId="77777777" w:rsidR="005C3489" w:rsidRPr="00A14A34" w:rsidRDefault="005C3489" w:rsidP="005C3489">
      <w:pPr>
        <w:pStyle w:val="Default"/>
        <w:ind w:left="708"/>
        <w:rPr>
          <w:sz w:val="22"/>
          <w:szCs w:val="22"/>
        </w:rPr>
      </w:pPr>
    </w:p>
    <w:p w14:paraId="3BEE71B2" w14:textId="77777777" w:rsidR="005C3489" w:rsidRPr="00A14A34" w:rsidRDefault="005C3489" w:rsidP="005C3489">
      <w:pPr>
        <w:pStyle w:val="Default"/>
        <w:rPr>
          <w:sz w:val="22"/>
          <w:szCs w:val="22"/>
        </w:rPr>
      </w:pPr>
      <w:r w:rsidRPr="00A14A34">
        <w:rPr>
          <w:sz w:val="22"/>
          <w:szCs w:val="22"/>
        </w:rPr>
        <w:t>III. Dem Schlussbericht ist als Anlage ein kurzgefasster Erfolgskontrollbericht beizufügen</w:t>
      </w:r>
      <w:r w:rsidRPr="00A14A34">
        <w:rPr>
          <w:b/>
          <w:bCs/>
          <w:sz w:val="22"/>
          <w:szCs w:val="22"/>
        </w:rPr>
        <w:t xml:space="preserve">, </w:t>
      </w:r>
      <w:r w:rsidRPr="00A14A34">
        <w:rPr>
          <w:sz w:val="22"/>
          <w:szCs w:val="22"/>
        </w:rPr>
        <w:t xml:space="preserve">der nicht veröffentlicht wird. Dieser muss darstellen: </w:t>
      </w:r>
    </w:p>
    <w:p w14:paraId="24F563EA" w14:textId="77777777" w:rsidR="00205242" w:rsidRPr="00A14A34" w:rsidRDefault="00205242" w:rsidP="005C3489">
      <w:pPr>
        <w:pStyle w:val="Default"/>
        <w:rPr>
          <w:sz w:val="22"/>
          <w:szCs w:val="22"/>
        </w:rPr>
      </w:pPr>
    </w:p>
    <w:p w14:paraId="1E8153A7" w14:textId="775141B9" w:rsidR="00205242" w:rsidRPr="003A79DD" w:rsidRDefault="00205242" w:rsidP="005C3489">
      <w:pPr>
        <w:pStyle w:val="Default"/>
        <w:rPr>
          <w:color w:val="auto"/>
          <w:sz w:val="22"/>
          <w:szCs w:val="22"/>
        </w:rPr>
      </w:pPr>
      <w:r w:rsidRPr="003A79DD">
        <w:rPr>
          <w:color w:val="auto"/>
          <w:sz w:val="22"/>
          <w:szCs w:val="22"/>
        </w:rPr>
        <w:t>SIEHE ANLAGE</w:t>
      </w:r>
    </w:p>
    <w:p w14:paraId="458C9A19" w14:textId="77777777" w:rsidR="005C3489" w:rsidRPr="00A14A34" w:rsidRDefault="005C3489" w:rsidP="005C3489">
      <w:pPr>
        <w:pStyle w:val="Default"/>
        <w:rPr>
          <w:sz w:val="22"/>
          <w:szCs w:val="22"/>
        </w:rPr>
      </w:pPr>
    </w:p>
    <w:p w14:paraId="3E008228" w14:textId="77777777" w:rsidR="005C3489" w:rsidRPr="00A14A34" w:rsidRDefault="005C3489" w:rsidP="005C3489">
      <w:pPr>
        <w:pStyle w:val="Default"/>
        <w:ind w:left="708"/>
        <w:rPr>
          <w:sz w:val="22"/>
          <w:szCs w:val="22"/>
        </w:rPr>
      </w:pPr>
      <w:r w:rsidRPr="00A14A34">
        <w:rPr>
          <w:sz w:val="22"/>
          <w:szCs w:val="22"/>
        </w:rPr>
        <w:t xml:space="preserve">1. den Beitrag des Ergebnisses zu den förderpolitischen Zielen, </w:t>
      </w:r>
      <w:proofErr w:type="spellStart"/>
      <w:r w:rsidRPr="00A14A34">
        <w:rPr>
          <w:sz w:val="22"/>
          <w:szCs w:val="22"/>
        </w:rPr>
        <w:t>z.B</w:t>
      </w:r>
      <w:proofErr w:type="spellEnd"/>
      <w:r w:rsidRPr="00A14A34">
        <w:rPr>
          <w:sz w:val="22"/>
          <w:szCs w:val="22"/>
        </w:rPr>
        <w:t xml:space="preserve"> des Förderprogramms - (ggf. unter Angabe des Schwer-punkts) - soweit dies möglich ist </w:t>
      </w:r>
      <w:proofErr w:type="gramStart"/>
      <w:r w:rsidRPr="00A14A34">
        <w:rPr>
          <w:sz w:val="22"/>
          <w:szCs w:val="22"/>
        </w:rPr>
        <w:t>- ,</w:t>
      </w:r>
      <w:proofErr w:type="gramEnd"/>
      <w:r w:rsidRPr="00A14A34">
        <w:rPr>
          <w:sz w:val="22"/>
          <w:szCs w:val="22"/>
        </w:rPr>
        <w:t xml:space="preserve"> </w:t>
      </w:r>
    </w:p>
    <w:p w14:paraId="348E008A" w14:textId="77777777" w:rsidR="005C3489" w:rsidRPr="00A14A34" w:rsidRDefault="005C3489" w:rsidP="005C3489">
      <w:pPr>
        <w:pStyle w:val="Default"/>
        <w:ind w:left="708"/>
        <w:rPr>
          <w:sz w:val="22"/>
          <w:szCs w:val="22"/>
        </w:rPr>
      </w:pPr>
      <w:r w:rsidRPr="00A14A34">
        <w:rPr>
          <w:sz w:val="22"/>
          <w:szCs w:val="22"/>
        </w:rPr>
        <w:t xml:space="preserve">2. das wissenschaftlich-technische Ergebnis des Vorhabens, die erreichten Nebenergebnisse und die gesammelten wesentlichen Erfahrungen, </w:t>
      </w:r>
    </w:p>
    <w:p w14:paraId="46B776F7" w14:textId="77777777" w:rsidR="005C3489" w:rsidRPr="00A14A34" w:rsidRDefault="005C3489" w:rsidP="005C3489">
      <w:pPr>
        <w:pStyle w:val="Default"/>
        <w:ind w:left="708"/>
        <w:rPr>
          <w:sz w:val="22"/>
          <w:szCs w:val="22"/>
        </w:rPr>
      </w:pPr>
      <w:r w:rsidRPr="00A14A34">
        <w:rPr>
          <w:sz w:val="22"/>
          <w:szCs w:val="22"/>
        </w:rPr>
        <w:t xml:space="preserve">3. die Fortschreibung des Verwertungsplans. Dieser soll, soweit im Einzelfall zutreffend, Angaben zu folgenden Punkten enthalten (Geschäftsgeheimnisse des Zuwendungsempfängers brauchen nicht offenbart zu werden): </w:t>
      </w:r>
    </w:p>
    <w:p w14:paraId="075BAA7D" w14:textId="77777777" w:rsidR="005C3489" w:rsidRPr="00A14A34" w:rsidRDefault="005C3489" w:rsidP="005C3489">
      <w:pPr>
        <w:pStyle w:val="Default"/>
        <w:ind w:left="708"/>
        <w:rPr>
          <w:sz w:val="22"/>
          <w:szCs w:val="22"/>
        </w:rPr>
      </w:pPr>
      <w:r w:rsidRPr="00A14A34">
        <w:rPr>
          <w:sz w:val="22"/>
          <w:szCs w:val="22"/>
        </w:rPr>
        <w:t xml:space="preserve">• Erfindungen/Schutzrechtsanmeldungen und erteilte Schutzrechte, die vom Zuwendungsempfänger oder von am Vor-haben Beteiligten gemacht oder in Anspruch genommen wurden, sowie deren standortbezogene Verwertung (Lizenzen u.a.) und erkennbare weitere Verwertungsmöglichkeiten, </w:t>
      </w:r>
    </w:p>
    <w:p w14:paraId="62A83F32" w14:textId="77777777" w:rsidR="005C3489" w:rsidRPr="00A14A34" w:rsidRDefault="005C3489" w:rsidP="005C3489">
      <w:pPr>
        <w:pStyle w:val="Default"/>
        <w:ind w:left="708"/>
        <w:rPr>
          <w:sz w:val="22"/>
          <w:szCs w:val="22"/>
        </w:rPr>
      </w:pPr>
      <w:r w:rsidRPr="00A14A34">
        <w:rPr>
          <w:sz w:val="22"/>
          <w:szCs w:val="22"/>
        </w:rPr>
        <w:t xml:space="preserve">• Wirtschaftliche Erfolgsaussichten nach Projektende (mit Zeithorizont) - z.B. auch funktionale/wirtschaftliche Vorteile gegenüber Konkurrenzlösungen, Nutzen für verschiedene Anwendergruppen/-industrien am Standort Deutschland, Umsetzungs- und Transferstrategien (Angaben, soweit die Art des Vorhabens dies zulässt), </w:t>
      </w:r>
    </w:p>
    <w:p w14:paraId="6B8D4D6F" w14:textId="77777777" w:rsidR="005C3489" w:rsidRPr="00A14A34" w:rsidRDefault="005C3489" w:rsidP="005C3489">
      <w:pPr>
        <w:pStyle w:val="Default"/>
        <w:ind w:left="708"/>
        <w:rPr>
          <w:sz w:val="22"/>
          <w:szCs w:val="22"/>
        </w:rPr>
      </w:pPr>
      <w:r w:rsidRPr="00A14A34">
        <w:rPr>
          <w:sz w:val="22"/>
          <w:szCs w:val="22"/>
        </w:rPr>
        <w:t xml:space="preserve">• Wissenschaftliche und/oder technische Erfolgsaussichten nach Projektende (mit Zeithorizont) - u.a. wie die geplanten Ergebnisse in anderer Weise (z.B. für öffentliche Aufgaben, Datenbanken, Netzwerke, Transferstellen etc.) genutzt werden können. Dabei ist auch eine etwaige Zusammenarbeit mit anderen Einrichtungen, Firmen, Netzwerken, Forschungsstellen u.a. einzubeziehen, </w:t>
      </w:r>
    </w:p>
    <w:p w14:paraId="26E08739" w14:textId="77777777" w:rsidR="005C3489" w:rsidRPr="00A14A34" w:rsidRDefault="005C3489" w:rsidP="005C3489">
      <w:pPr>
        <w:pStyle w:val="Default"/>
        <w:ind w:left="708"/>
        <w:rPr>
          <w:sz w:val="22"/>
          <w:szCs w:val="22"/>
        </w:rPr>
      </w:pPr>
      <w:r w:rsidRPr="00A14A34">
        <w:rPr>
          <w:sz w:val="22"/>
          <w:szCs w:val="22"/>
        </w:rPr>
        <w:t xml:space="preserve">• Wissenschaftliche und wirtschaftliche Anschlussfähigkeit für eine mögliche notwendige nächste Phase bzw. die nächsten innovatorischen Schritte zur erfolgreichen Umsetzung der Ergebnisse, </w:t>
      </w:r>
    </w:p>
    <w:p w14:paraId="0EB05EC4" w14:textId="77777777" w:rsidR="005C3489" w:rsidRPr="00A14A34" w:rsidRDefault="005C3489" w:rsidP="005C3489">
      <w:pPr>
        <w:pStyle w:val="Default"/>
        <w:ind w:firstLine="708"/>
        <w:rPr>
          <w:sz w:val="22"/>
          <w:szCs w:val="22"/>
        </w:rPr>
      </w:pPr>
      <w:r w:rsidRPr="00A14A34">
        <w:rPr>
          <w:sz w:val="22"/>
          <w:szCs w:val="22"/>
        </w:rPr>
        <w:t xml:space="preserve">4. Arbeiten, die zu keiner Lösung geführt haben, </w:t>
      </w:r>
    </w:p>
    <w:p w14:paraId="1F303C81" w14:textId="77777777" w:rsidR="005C3489" w:rsidRPr="00A14A34" w:rsidRDefault="005C3489" w:rsidP="005C3489">
      <w:pPr>
        <w:pStyle w:val="Default"/>
        <w:ind w:left="708"/>
        <w:rPr>
          <w:sz w:val="22"/>
          <w:szCs w:val="22"/>
        </w:rPr>
      </w:pPr>
      <w:r w:rsidRPr="00A14A34">
        <w:rPr>
          <w:sz w:val="22"/>
          <w:szCs w:val="22"/>
        </w:rPr>
        <w:t xml:space="preserve">5. Präsentationsmöglichkeiten für mögliche Nutzer - z.B. Anwenderkonferenzen (Angaben, soweit die Art des Vorhabens dies zulässt), </w:t>
      </w:r>
    </w:p>
    <w:p w14:paraId="188DD64A" w14:textId="77777777" w:rsidR="005C3489" w:rsidRPr="00A14A34" w:rsidRDefault="005C3489" w:rsidP="005C3489">
      <w:pPr>
        <w:pStyle w:val="Default"/>
        <w:ind w:firstLine="708"/>
        <w:rPr>
          <w:sz w:val="22"/>
          <w:szCs w:val="22"/>
        </w:rPr>
      </w:pPr>
      <w:r w:rsidRPr="00A14A34">
        <w:rPr>
          <w:sz w:val="22"/>
          <w:szCs w:val="22"/>
        </w:rPr>
        <w:t xml:space="preserve">6. die Einhaltung der Ausgaben- und Zeitplanung. </w:t>
      </w:r>
    </w:p>
    <w:p w14:paraId="14629BEB" w14:textId="77777777" w:rsidR="005C3489" w:rsidRPr="00A14A34" w:rsidRDefault="005C3489" w:rsidP="005C3489">
      <w:pPr>
        <w:pStyle w:val="Default"/>
        <w:ind w:firstLine="708"/>
        <w:rPr>
          <w:sz w:val="22"/>
          <w:szCs w:val="22"/>
        </w:rPr>
      </w:pPr>
      <w:r w:rsidRPr="00A14A34">
        <w:rPr>
          <w:sz w:val="22"/>
          <w:szCs w:val="22"/>
        </w:rPr>
        <w:t xml:space="preserve">Im Erfolgskontrollbericht kann auf Abschnitte des Schlussberichts (Nrn. I. und II.) verwiesen werden. </w:t>
      </w:r>
    </w:p>
    <w:p w14:paraId="26044157" w14:textId="77777777" w:rsidR="005C3489" w:rsidRPr="00A14A34" w:rsidRDefault="005C3489" w:rsidP="005C3489">
      <w:pPr>
        <w:pStyle w:val="Default"/>
        <w:ind w:firstLine="708"/>
        <w:rPr>
          <w:sz w:val="22"/>
          <w:szCs w:val="22"/>
        </w:rPr>
      </w:pPr>
    </w:p>
    <w:p w14:paraId="0C4B7E93" w14:textId="71417FF2" w:rsidR="00347D97" w:rsidRPr="00B44785" w:rsidRDefault="007A3386" w:rsidP="005C3489">
      <w:pPr>
        <w:rPr>
          <w:rFonts w:ascii="Arial" w:hAnsi="Arial" w:cs="Arial"/>
          <w:sz w:val="24"/>
          <w:szCs w:val="24"/>
        </w:rPr>
      </w:pPr>
      <w:r>
        <w:rPr>
          <w:rFonts w:ascii="Arial" w:hAnsi="Arial" w:cs="Arial"/>
        </w:rPr>
        <w:br w:type="column"/>
      </w:r>
      <w:r w:rsidR="005C3489" w:rsidRPr="00B44785">
        <w:rPr>
          <w:rFonts w:ascii="Arial" w:hAnsi="Arial" w:cs="Arial"/>
          <w:sz w:val="32"/>
          <w:szCs w:val="32"/>
        </w:rPr>
        <w:lastRenderedPageBreak/>
        <w:t>IV. Mit dem Schlussbericht ist außerdem eine "Kurzfassung" (Berichtsblatt) des wesentlichen fachlichen Inhalts des Schlussberichts nach den dem Zuwendungsbescheid beigefügten "Hinweisen zur Ausfüllung des Berichtsblattes“ vorzulegen.</w:t>
      </w:r>
    </w:p>
    <w:p w14:paraId="69F65A55" w14:textId="13216736" w:rsidR="00B44785" w:rsidRPr="00B44785" w:rsidRDefault="00B44785" w:rsidP="00B44785">
      <w:pPr>
        <w:rPr>
          <w:rFonts w:ascii="Arial" w:hAnsi="Arial" w:cs="Arial"/>
          <w:b/>
          <w:bCs/>
          <w:sz w:val="24"/>
          <w:szCs w:val="24"/>
        </w:rPr>
      </w:pPr>
      <w:r w:rsidRPr="00B44785">
        <w:rPr>
          <w:rFonts w:ascii="Arial" w:hAnsi="Arial" w:cs="Arial"/>
          <w:b/>
          <w:bCs/>
          <w:sz w:val="24"/>
          <w:szCs w:val="24"/>
        </w:rPr>
        <w:t xml:space="preserve">Hinweise zur Ausfüllung des Berichtsblattes bzw. des </w:t>
      </w:r>
      <w:proofErr w:type="spellStart"/>
      <w:r w:rsidRPr="00B44785">
        <w:rPr>
          <w:rFonts w:ascii="Arial" w:hAnsi="Arial" w:cs="Arial"/>
          <w:b/>
          <w:bCs/>
          <w:sz w:val="24"/>
          <w:szCs w:val="24"/>
        </w:rPr>
        <w:t>Document</w:t>
      </w:r>
      <w:proofErr w:type="spellEnd"/>
      <w:r w:rsidRPr="00B44785">
        <w:rPr>
          <w:rFonts w:ascii="Arial" w:hAnsi="Arial" w:cs="Arial"/>
          <w:b/>
          <w:bCs/>
          <w:sz w:val="24"/>
          <w:szCs w:val="24"/>
        </w:rPr>
        <w:t xml:space="preserve"> Control Sheet  </w:t>
      </w:r>
    </w:p>
    <w:p w14:paraId="547DF8CD" w14:textId="03812DB4" w:rsidR="007A3386" w:rsidRPr="00B44785" w:rsidRDefault="00B44785" w:rsidP="00B44785">
      <w:pPr>
        <w:rPr>
          <w:rFonts w:ascii="Arial" w:hAnsi="Arial" w:cs="Arial"/>
          <w:sz w:val="24"/>
          <w:szCs w:val="24"/>
        </w:rPr>
      </w:pPr>
      <w:r w:rsidRPr="00B44785">
        <w:rPr>
          <w:rFonts w:ascii="Arial" w:hAnsi="Arial" w:cs="Arial"/>
          <w:sz w:val="24"/>
          <w:szCs w:val="24"/>
        </w:rPr>
        <w:t>Das Berichtsblatt/</w:t>
      </w:r>
      <w:proofErr w:type="spellStart"/>
      <w:r w:rsidRPr="00B44785">
        <w:rPr>
          <w:rFonts w:ascii="Arial" w:hAnsi="Arial" w:cs="Arial"/>
          <w:sz w:val="24"/>
          <w:szCs w:val="24"/>
        </w:rPr>
        <w:t>Document</w:t>
      </w:r>
      <w:proofErr w:type="spellEnd"/>
      <w:r w:rsidRPr="00B44785">
        <w:rPr>
          <w:rFonts w:ascii="Arial" w:hAnsi="Arial" w:cs="Arial"/>
          <w:sz w:val="24"/>
          <w:szCs w:val="24"/>
        </w:rPr>
        <w:t xml:space="preserve"> Control Sheet ist begleitend zum Schlussbericht zu erstellen und vorzulegen. Es soll auch Hinweise zur erfolgten oder geplanten Publikation des Vorhabenergebnisses enthalten.</w:t>
      </w:r>
    </w:p>
    <w:p w14:paraId="105169F7" w14:textId="2CA7DE48" w:rsidR="00B44785" w:rsidRPr="00B44785" w:rsidRDefault="00B44785" w:rsidP="00B44785">
      <w:pPr>
        <w:ind w:left="705" w:hanging="705"/>
        <w:rPr>
          <w:rFonts w:ascii="Arial" w:hAnsi="Arial" w:cs="Arial"/>
          <w:sz w:val="24"/>
          <w:szCs w:val="24"/>
        </w:rPr>
      </w:pPr>
      <w:r w:rsidRPr="00B44785">
        <w:rPr>
          <w:rFonts w:ascii="Arial" w:hAnsi="Arial" w:cs="Arial"/>
          <w:sz w:val="24"/>
          <w:szCs w:val="24"/>
        </w:rPr>
        <w:t xml:space="preserve">1) </w:t>
      </w:r>
      <w:r w:rsidRPr="00B44785">
        <w:rPr>
          <w:rFonts w:ascii="Arial" w:hAnsi="Arial" w:cs="Arial"/>
          <w:sz w:val="24"/>
          <w:szCs w:val="24"/>
        </w:rPr>
        <w:tab/>
        <w:t xml:space="preserve">Eintragung der Internationalen Standard-Buchnummer (ISBN) bzw. der Internationalen Standard-Serien </w:t>
      </w:r>
      <w:proofErr w:type="spellStart"/>
      <w:r w:rsidRPr="00B44785">
        <w:rPr>
          <w:rFonts w:ascii="Arial" w:hAnsi="Arial" w:cs="Arial"/>
          <w:sz w:val="24"/>
          <w:szCs w:val="24"/>
        </w:rPr>
        <w:t>nummer</w:t>
      </w:r>
      <w:proofErr w:type="spellEnd"/>
      <w:r w:rsidRPr="00B44785">
        <w:rPr>
          <w:rFonts w:ascii="Arial" w:hAnsi="Arial" w:cs="Arial"/>
          <w:sz w:val="24"/>
          <w:szCs w:val="24"/>
        </w:rPr>
        <w:t xml:space="preserve"> (ISSN) im Falle bereits erfolgter Veröffentlichung des Vorhabenergebnisses. Bei noch </w:t>
      </w:r>
      <w:proofErr w:type="spellStart"/>
      <w:proofErr w:type="gramStart"/>
      <w:r w:rsidRPr="00B44785">
        <w:rPr>
          <w:rFonts w:ascii="Arial" w:hAnsi="Arial" w:cs="Arial"/>
          <w:sz w:val="24"/>
          <w:szCs w:val="24"/>
        </w:rPr>
        <w:t>bevorste</w:t>
      </w:r>
      <w:proofErr w:type="spellEnd"/>
      <w:r w:rsidRPr="00B44785">
        <w:rPr>
          <w:rFonts w:ascii="Arial" w:hAnsi="Arial" w:cs="Arial"/>
          <w:sz w:val="24"/>
          <w:szCs w:val="24"/>
        </w:rPr>
        <w:t xml:space="preserve"> </w:t>
      </w:r>
      <w:proofErr w:type="spellStart"/>
      <w:r w:rsidRPr="00B44785">
        <w:rPr>
          <w:rFonts w:ascii="Arial" w:hAnsi="Arial" w:cs="Arial"/>
          <w:sz w:val="24"/>
          <w:szCs w:val="24"/>
        </w:rPr>
        <w:t>hender</w:t>
      </w:r>
      <w:proofErr w:type="spellEnd"/>
      <w:proofErr w:type="gramEnd"/>
      <w:r w:rsidRPr="00B44785">
        <w:rPr>
          <w:rFonts w:ascii="Arial" w:hAnsi="Arial" w:cs="Arial"/>
          <w:sz w:val="24"/>
          <w:szCs w:val="24"/>
        </w:rPr>
        <w:t xml:space="preserve"> Veröffentlichung bitte "geplant" eintragen</w:t>
      </w:r>
    </w:p>
    <w:p w14:paraId="36B1D4E1" w14:textId="5E6C218E" w:rsidR="00B44785" w:rsidRPr="00B44785" w:rsidRDefault="00B44785" w:rsidP="00B44785">
      <w:pPr>
        <w:pStyle w:val="Listenabsatz"/>
        <w:spacing w:before="0" w:after="160" w:line="259" w:lineRule="auto"/>
        <w:rPr>
          <w:rFonts w:ascii="Arial" w:hAnsi="Arial" w:cs="Arial"/>
          <w:sz w:val="24"/>
          <w:szCs w:val="24"/>
        </w:rPr>
      </w:pPr>
      <w:r w:rsidRPr="00B44785">
        <w:rPr>
          <w:rFonts w:ascii="Arial" w:hAnsi="Arial" w:cs="Arial"/>
          <w:sz w:val="24"/>
          <w:szCs w:val="24"/>
        </w:rPr>
        <w:t>ISSN: 2474-0446</w:t>
      </w:r>
    </w:p>
    <w:p w14:paraId="1310CB72" w14:textId="515E67F8" w:rsidR="00B44785" w:rsidRDefault="00B44785" w:rsidP="00B44785">
      <w:pPr>
        <w:ind w:left="705" w:hanging="705"/>
        <w:rPr>
          <w:rFonts w:ascii="Arial" w:hAnsi="Arial" w:cs="Arial"/>
        </w:rPr>
      </w:pPr>
      <w:r>
        <w:rPr>
          <w:rFonts w:ascii="Arial" w:hAnsi="Arial" w:cs="Arial"/>
        </w:rPr>
        <w:t>2)</w:t>
      </w:r>
      <w:r>
        <w:rPr>
          <w:rFonts w:ascii="Arial" w:hAnsi="Arial" w:cs="Arial"/>
        </w:rPr>
        <w:tab/>
        <w:t>A</w:t>
      </w:r>
      <w:r w:rsidRPr="00B44785">
        <w:rPr>
          <w:rFonts w:ascii="Arial" w:hAnsi="Arial" w:cs="Arial"/>
        </w:rPr>
        <w:t>rt des Berichts, z.B.: Schlussbericht oder Veröffentlichung</w:t>
      </w:r>
    </w:p>
    <w:p w14:paraId="3ABEC991" w14:textId="4F5EE21D" w:rsidR="00B44785" w:rsidRDefault="00B44785" w:rsidP="00B44785">
      <w:pPr>
        <w:pStyle w:val="Listenabsatz"/>
        <w:spacing w:before="0" w:after="160" w:line="259" w:lineRule="auto"/>
      </w:pPr>
      <w:r>
        <w:t>Veröffentlichung</w:t>
      </w:r>
    </w:p>
    <w:p w14:paraId="56176295" w14:textId="4447818A" w:rsidR="00B44785" w:rsidRPr="00B44785" w:rsidRDefault="00B44785" w:rsidP="00B44785">
      <w:pPr>
        <w:ind w:left="705" w:hanging="705"/>
        <w:rPr>
          <w:rFonts w:ascii="Arial" w:hAnsi="Arial" w:cs="Arial"/>
        </w:rPr>
      </w:pPr>
    </w:p>
    <w:p w14:paraId="5B24BCE2" w14:textId="77777777" w:rsidR="00B44785" w:rsidRPr="00B44785" w:rsidRDefault="00B44785" w:rsidP="00B44785"/>
    <w:sectPr w:rsidR="00B44785" w:rsidRPr="00B44785">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84302"/>
    <w:multiLevelType w:val="hybridMultilevel"/>
    <w:tmpl w:val="B5FE870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2DBC412B"/>
    <w:multiLevelType w:val="hybridMultilevel"/>
    <w:tmpl w:val="18585F4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3A5F1461"/>
    <w:multiLevelType w:val="hybridMultilevel"/>
    <w:tmpl w:val="7CC04798"/>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3BF4487B"/>
    <w:multiLevelType w:val="hybridMultilevel"/>
    <w:tmpl w:val="0FE8851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43AD17E4"/>
    <w:multiLevelType w:val="hybridMultilevel"/>
    <w:tmpl w:val="EB8A976C"/>
    <w:lvl w:ilvl="0" w:tplc="884E8D36">
      <w:start w:val="5"/>
      <w:numFmt w:val="decimal"/>
      <w:lvlText w:val="%1."/>
      <w:lvlJc w:val="left"/>
      <w:pPr>
        <w:ind w:left="1068" w:hanging="360"/>
      </w:pPr>
      <w:rPr>
        <w:rFonts w:hint="default"/>
      </w:rPr>
    </w:lvl>
    <w:lvl w:ilvl="1" w:tplc="04070019" w:tentative="1">
      <w:start w:val="1"/>
      <w:numFmt w:val="lowerLetter"/>
      <w:lvlText w:val="%2."/>
      <w:lvlJc w:val="left"/>
      <w:pPr>
        <w:ind w:left="1788" w:hanging="360"/>
      </w:pPr>
    </w:lvl>
    <w:lvl w:ilvl="2" w:tplc="0407001B" w:tentative="1">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5" w15:restartNumberingAfterBreak="0">
    <w:nsid w:val="44646CD1"/>
    <w:multiLevelType w:val="hybridMultilevel"/>
    <w:tmpl w:val="5B0C768C"/>
    <w:lvl w:ilvl="0" w:tplc="728CD220">
      <w:start w:val="1"/>
      <w:numFmt w:val="decimal"/>
      <w:lvlText w:val="%1."/>
      <w:lvlJc w:val="left"/>
      <w:pPr>
        <w:ind w:left="1068" w:hanging="360"/>
      </w:pPr>
      <w:rPr>
        <w:rFonts w:hint="default"/>
      </w:rPr>
    </w:lvl>
    <w:lvl w:ilvl="1" w:tplc="04070019" w:tentative="1">
      <w:start w:val="1"/>
      <w:numFmt w:val="lowerLetter"/>
      <w:lvlText w:val="%2."/>
      <w:lvlJc w:val="left"/>
      <w:pPr>
        <w:ind w:left="1788" w:hanging="360"/>
      </w:pPr>
    </w:lvl>
    <w:lvl w:ilvl="2" w:tplc="0407001B" w:tentative="1">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6" w15:restartNumberingAfterBreak="0">
    <w:nsid w:val="6C583B54"/>
    <w:multiLevelType w:val="hybridMultilevel"/>
    <w:tmpl w:val="D3587E92"/>
    <w:lvl w:ilvl="0" w:tplc="7C4E3A08">
      <w:start w:val="4"/>
      <w:numFmt w:val="bullet"/>
      <w:lvlText w:val="-"/>
      <w:lvlJc w:val="left"/>
      <w:pPr>
        <w:ind w:left="1065" w:hanging="360"/>
      </w:pPr>
      <w:rPr>
        <w:rFonts w:ascii="Arial" w:eastAsiaTheme="minorEastAsia" w:hAnsi="Arial" w:cs="Arial" w:hint="default"/>
      </w:rPr>
    </w:lvl>
    <w:lvl w:ilvl="1" w:tplc="04070003" w:tentative="1">
      <w:start w:val="1"/>
      <w:numFmt w:val="bullet"/>
      <w:lvlText w:val="o"/>
      <w:lvlJc w:val="left"/>
      <w:pPr>
        <w:ind w:left="1785" w:hanging="360"/>
      </w:pPr>
      <w:rPr>
        <w:rFonts w:ascii="Courier New" w:hAnsi="Courier New" w:cs="Courier New" w:hint="default"/>
      </w:rPr>
    </w:lvl>
    <w:lvl w:ilvl="2" w:tplc="04070005" w:tentative="1">
      <w:start w:val="1"/>
      <w:numFmt w:val="bullet"/>
      <w:lvlText w:val=""/>
      <w:lvlJc w:val="left"/>
      <w:pPr>
        <w:ind w:left="2505" w:hanging="360"/>
      </w:pPr>
      <w:rPr>
        <w:rFonts w:ascii="Wingdings" w:hAnsi="Wingdings" w:hint="default"/>
      </w:rPr>
    </w:lvl>
    <w:lvl w:ilvl="3" w:tplc="04070001" w:tentative="1">
      <w:start w:val="1"/>
      <w:numFmt w:val="bullet"/>
      <w:lvlText w:val=""/>
      <w:lvlJc w:val="left"/>
      <w:pPr>
        <w:ind w:left="3225" w:hanging="360"/>
      </w:pPr>
      <w:rPr>
        <w:rFonts w:ascii="Symbol" w:hAnsi="Symbol" w:hint="default"/>
      </w:rPr>
    </w:lvl>
    <w:lvl w:ilvl="4" w:tplc="04070003" w:tentative="1">
      <w:start w:val="1"/>
      <w:numFmt w:val="bullet"/>
      <w:lvlText w:val="o"/>
      <w:lvlJc w:val="left"/>
      <w:pPr>
        <w:ind w:left="3945" w:hanging="360"/>
      </w:pPr>
      <w:rPr>
        <w:rFonts w:ascii="Courier New" w:hAnsi="Courier New" w:cs="Courier New" w:hint="default"/>
      </w:rPr>
    </w:lvl>
    <w:lvl w:ilvl="5" w:tplc="04070005" w:tentative="1">
      <w:start w:val="1"/>
      <w:numFmt w:val="bullet"/>
      <w:lvlText w:val=""/>
      <w:lvlJc w:val="left"/>
      <w:pPr>
        <w:ind w:left="4665" w:hanging="360"/>
      </w:pPr>
      <w:rPr>
        <w:rFonts w:ascii="Wingdings" w:hAnsi="Wingdings" w:hint="default"/>
      </w:rPr>
    </w:lvl>
    <w:lvl w:ilvl="6" w:tplc="04070001" w:tentative="1">
      <w:start w:val="1"/>
      <w:numFmt w:val="bullet"/>
      <w:lvlText w:val=""/>
      <w:lvlJc w:val="left"/>
      <w:pPr>
        <w:ind w:left="5385" w:hanging="360"/>
      </w:pPr>
      <w:rPr>
        <w:rFonts w:ascii="Symbol" w:hAnsi="Symbol" w:hint="default"/>
      </w:rPr>
    </w:lvl>
    <w:lvl w:ilvl="7" w:tplc="04070003" w:tentative="1">
      <w:start w:val="1"/>
      <w:numFmt w:val="bullet"/>
      <w:lvlText w:val="o"/>
      <w:lvlJc w:val="left"/>
      <w:pPr>
        <w:ind w:left="6105" w:hanging="360"/>
      </w:pPr>
      <w:rPr>
        <w:rFonts w:ascii="Courier New" w:hAnsi="Courier New" w:cs="Courier New" w:hint="default"/>
      </w:rPr>
    </w:lvl>
    <w:lvl w:ilvl="8" w:tplc="04070005" w:tentative="1">
      <w:start w:val="1"/>
      <w:numFmt w:val="bullet"/>
      <w:lvlText w:val=""/>
      <w:lvlJc w:val="left"/>
      <w:pPr>
        <w:ind w:left="6825" w:hanging="360"/>
      </w:pPr>
      <w:rPr>
        <w:rFonts w:ascii="Wingdings" w:hAnsi="Wingdings" w:hint="default"/>
      </w:rPr>
    </w:lvl>
  </w:abstractNum>
  <w:abstractNum w:abstractNumId="7" w15:restartNumberingAfterBreak="0">
    <w:nsid w:val="70CC21A6"/>
    <w:multiLevelType w:val="hybridMultilevel"/>
    <w:tmpl w:val="5B9C0DAE"/>
    <w:lvl w:ilvl="0" w:tplc="1612FF22">
      <w:start w:val="3"/>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77152757"/>
    <w:multiLevelType w:val="hybridMultilevel"/>
    <w:tmpl w:val="A8289856"/>
    <w:lvl w:ilvl="0" w:tplc="9D7C333A">
      <w:start w:val="3"/>
      <w:numFmt w:val="bullet"/>
      <w:lvlText w:val="-"/>
      <w:lvlJc w:val="left"/>
      <w:pPr>
        <w:ind w:left="1428" w:hanging="360"/>
      </w:pPr>
      <w:rPr>
        <w:rFonts w:ascii="Arial" w:eastAsiaTheme="minorHAnsi" w:hAnsi="Arial" w:cs="Arial" w:hint="default"/>
      </w:rPr>
    </w:lvl>
    <w:lvl w:ilvl="1" w:tplc="04070003" w:tentative="1">
      <w:start w:val="1"/>
      <w:numFmt w:val="bullet"/>
      <w:lvlText w:val="o"/>
      <w:lvlJc w:val="left"/>
      <w:pPr>
        <w:ind w:left="2148" w:hanging="360"/>
      </w:pPr>
      <w:rPr>
        <w:rFonts w:ascii="Courier New" w:hAnsi="Courier New" w:cs="Courier New" w:hint="default"/>
      </w:rPr>
    </w:lvl>
    <w:lvl w:ilvl="2" w:tplc="04070005" w:tentative="1">
      <w:start w:val="1"/>
      <w:numFmt w:val="bullet"/>
      <w:lvlText w:val=""/>
      <w:lvlJc w:val="left"/>
      <w:pPr>
        <w:ind w:left="2868" w:hanging="360"/>
      </w:pPr>
      <w:rPr>
        <w:rFonts w:ascii="Wingdings" w:hAnsi="Wingdings" w:hint="default"/>
      </w:rPr>
    </w:lvl>
    <w:lvl w:ilvl="3" w:tplc="04070001" w:tentative="1">
      <w:start w:val="1"/>
      <w:numFmt w:val="bullet"/>
      <w:lvlText w:val=""/>
      <w:lvlJc w:val="left"/>
      <w:pPr>
        <w:ind w:left="3588" w:hanging="360"/>
      </w:pPr>
      <w:rPr>
        <w:rFonts w:ascii="Symbol" w:hAnsi="Symbol" w:hint="default"/>
      </w:rPr>
    </w:lvl>
    <w:lvl w:ilvl="4" w:tplc="04070003" w:tentative="1">
      <w:start w:val="1"/>
      <w:numFmt w:val="bullet"/>
      <w:lvlText w:val="o"/>
      <w:lvlJc w:val="left"/>
      <w:pPr>
        <w:ind w:left="4308" w:hanging="360"/>
      </w:pPr>
      <w:rPr>
        <w:rFonts w:ascii="Courier New" w:hAnsi="Courier New" w:cs="Courier New" w:hint="default"/>
      </w:rPr>
    </w:lvl>
    <w:lvl w:ilvl="5" w:tplc="04070005" w:tentative="1">
      <w:start w:val="1"/>
      <w:numFmt w:val="bullet"/>
      <w:lvlText w:val=""/>
      <w:lvlJc w:val="left"/>
      <w:pPr>
        <w:ind w:left="5028" w:hanging="360"/>
      </w:pPr>
      <w:rPr>
        <w:rFonts w:ascii="Wingdings" w:hAnsi="Wingdings" w:hint="default"/>
      </w:rPr>
    </w:lvl>
    <w:lvl w:ilvl="6" w:tplc="04070001" w:tentative="1">
      <w:start w:val="1"/>
      <w:numFmt w:val="bullet"/>
      <w:lvlText w:val=""/>
      <w:lvlJc w:val="left"/>
      <w:pPr>
        <w:ind w:left="5748" w:hanging="360"/>
      </w:pPr>
      <w:rPr>
        <w:rFonts w:ascii="Symbol" w:hAnsi="Symbol" w:hint="default"/>
      </w:rPr>
    </w:lvl>
    <w:lvl w:ilvl="7" w:tplc="04070003" w:tentative="1">
      <w:start w:val="1"/>
      <w:numFmt w:val="bullet"/>
      <w:lvlText w:val="o"/>
      <w:lvlJc w:val="left"/>
      <w:pPr>
        <w:ind w:left="6468" w:hanging="360"/>
      </w:pPr>
      <w:rPr>
        <w:rFonts w:ascii="Courier New" w:hAnsi="Courier New" w:cs="Courier New" w:hint="default"/>
      </w:rPr>
    </w:lvl>
    <w:lvl w:ilvl="8" w:tplc="04070005" w:tentative="1">
      <w:start w:val="1"/>
      <w:numFmt w:val="bullet"/>
      <w:lvlText w:val=""/>
      <w:lvlJc w:val="left"/>
      <w:pPr>
        <w:ind w:left="7188" w:hanging="360"/>
      </w:pPr>
      <w:rPr>
        <w:rFonts w:ascii="Wingdings" w:hAnsi="Wingdings" w:hint="default"/>
      </w:rPr>
    </w:lvl>
  </w:abstractNum>
  <w:num w:numId="1" w16cid:durableId="1219710465">
    <w:abstractNumId w:val="5"/>
  </w:num>
  <w:num w:numId="2" w16cid:durableId="1404336561">
    <w:abstractNumId w:val="8"/>
  </w:num>
  <w:num w:numId="3" w16cid:durableId="317851658">
    <w:abstractNumId w:val="7"/>
  </w:num>
  <w:num w:numId="4" w16cid:durableId="611786904">
    <w:abstractNumId w:val="6"/>
  </w:num>
  <w:num w:numId="5" w16cid:durableId="1429813863">
    <w:abstractNumId w:val="4"/>
  </w:num>
  <w:num w:numId="6" w16cid:durableId="518350467">
    <w:abstractNumId w:val="1"/>
  </w:num>
  <w:num w:numId="7" w16cid:durableId="1986160537">
    <w:abstractNumId w:val="3"/>
  </w:num>
  <w:num w:numId="8" w16cid:durableId="848832453">
    <w:abstractNumId w:val="0"/>
  </w:num>
  <w:num w:numId="9" w16cid:durableId="207496415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3489"/>
    <w:rsid w:val="00034B4E"/>
    <w:rsid w:val="0004624F"/>
    <w:rsid w:val="00055F7B"/>
    <w:rsid w:val="00073A03"/>
    <w:rsid w:val="00091563"/>
    <w:rsid w:val="00095F18"/>
    <w:rsid w:val="000A0DF1"/>
    <w:rsid w:val="000A743C"/>
    <w:rsid w:val="000E6000"/>
    <w:rsid w:val="00101B5F"/>
    <w:rsid w:val="00127213"/>
    <w:rsid w:val="001366BA"/>
    <w:rsid w:val="00156CD2"/>
    <w:rsid w:val="001825DF"/>
    <w:rsid w:val="001A1303"/>
    <w:rsid w:val="001E7355"/>
    <w:rsid w:val="001E7F6C"/>
    <w:rsid w:val="00202C82"/>
    <w:rsid w:val="00205242"/>
    <w:rsid w:val="00216A53"/>
    <w:rsid w:val="0022492D"/>
    <w:rsid w:val="002301CB"/>
    <w:rsid w:val="00270F57"/>
    <w:rsid w:val="00297C84"/>
    <w:rsid w:val="002C1D3E"/>
    <w:rsid w:val="002E2830"/>
    <w:rsid w:val="00326DA2"/>
    <w:rsid w:val="00330458"/>
    <w:rsid w:val="00334C20"/>
    <w:rsid w:val="003408F1"/>
    <w:rsid w:val="00347D97"/>
    <w:rsid w:val="003A79DD"/>
    <w:rsid w:val="003E2E40"/>
    <w:rsid w:val="00401A72"/>
    <w:rsid w:val="00424036"/>
    <w:rsid w:val="00425597"/>
    <w:rsid w:val="004362A2"/>
    <w:rsid w:val="00471C5C"/>
    <w:rsid w:val="004866ED"/>
    <w:rsid w:val="00494A97"/>
    <w:rsid w:val="004E450C"/>
    <w:rsid w:val="00521A86"/>
    <w:rsid w:val="00580B7D"/>
    <w:rsid w:val="00585F88"/>
    <w:rsid w:val="005947C8"/>
    <w:rsid w:val="005C08C9"/>
    <w:rsid w:val="005C3489"/>
    <w:rsid w:val="005F56E8"/>
    <w:rsid w:val="006234BE"/>
    <w:rsid w:val="00634722"/>
    <w:rsid w:val="00635183"/>
    <w:rsid w:val="00640214"/>
    <w:rsid w:val="00643483"/>
    <w:rsid w:val="006504D2"/>
    <w:rsid w:val="00666B8F"/>
    <w:rsid w:val="006B5E43"/>
    <w:rsid w:val="006C0DA9"/>
    <w:rsid w:val="006C40A9"/>
    <w:rsid w:val="006F251C"/>
    <w:rsid w:val="006F2B58"/>
    <w:rsid w:val="00752969"/>
    <w:rsid w:val="0075390C"/>
    <w:rsid w:val="0075596E"/>
    <w:rsid w:val="00792E1F"/>
    <w:rsid w:val="007A022E"/>
    <w:rsid w:val="007A3386"/>
    <w:rsid w:val="007E039F"/>
    <w:rsid w:val="007E4157"/>
    <w:rsid w:val="007E41D0"/>
    <w:rsid w:val="00807318"/>
    <w:rsid w:val="008216AD"/>
    <w:rsid w:val="0082434A"/>
    <w:rsid w:val="00853F70"/>
    <w:rsid w:val="00863452"/>
    <w:rsid w:val="008A75B9"/>
    <w:rsid w:val="008B3F01"/>
    <w:rsid w:val="008C3B80"/>
    <w:rsid w:val="008F3CA9"/>
    <w:rsid w:val="009232C6"/>
    <w:rsid w:val="00923B27"/>
    <w:rsid w:val="0093447B"/>
    <w:rsid w:val="009357B5"/>
    <w:rsid w:val="00997D61"/>
    <w:rsid w:val="009E2685"/>
    <w:rsid w:val="009F3D42"/>
    <w:rsid w:val="00A0158E"/>
    <w:rsid w:val="00A043E2"/>
    <w:rsid w:val="00A14A34"/>
    <w:rsid w:val="00A14B7F"/>
    <w:rsid w:val="00A26F85"/>
    <w:rsid w:val="00A65C33"/>
    <w:rsid w:val="00A92428"/>
    <w:rsid w:val="00A94FC5"/>
    <w:rsid w:val="00AC22C4"/>
    <w:rsid w:val="00AC3DBE"/>
    <w:rsid w:val="00AD0B3A"/>
    <w:rsid w:val="00B17D28"/>
    <w:rsid w:val="00B44785"/>
    <w:rsid w:val="00B671FD"/>
    <w:rsid w:val="00BA19A6"/>
    <w:rsid w:val="00BC6044"/>
    <w:rsid w:val="00BD2BB9"/>
    <w:rsid w:val="00BE6B9E"/>
    <w:rsid w:val="00BF5DDA"/>
    <w:rsid w:val="00C10543"/>
    <w:rsid w:val="00C10D46"/>
    <w:rsid w:val="00C1503E"/>
    <w:rsid w:val="00C17FFD"/>
    <w:rsid w:val="00C203EB"/>
    <w:rsid w:val="00C30F80"/>
    <w:rsid w:val="00C32459"/>
    <w:rsid w:val="00C51372"/>
    <w:rsid w:val="00C64AEF"/>
    <w:rsid w:val="00C73660"/>
    <w:rsid w:val="00C750C1"/>
    <w:rsid w:val="00C75D2B"/>
    <w:rsid w:val="00C76889"/>
    <w:rsid w:val="00C95F6D"/>
    <w:rsid w:val="00CA0CE0"/>
    <w:rsid w:val="00CD77F7"/>
    <w:rsid w:val="00D01169"/>
    <w:rsid w:val="00D06823"/>
    <w:rsid w:val="00D0742E"/>
    <w:rsid w:val="00D11C67"/>
    <w:rsid w:val="00D64DF0"/>
    <w:rsid w:val="00D72D91"/>
    <w:rsid w:val="00D86CFB"/>
    <w:rsid w:val="00D921AB"/>
    <w:rsid w:val="00D927DE"/>
    <w:rsid w:val="00D954DF"/>
    <w:rsid w:val="00DC36C9"/>
    <w:rsid w:val="00DD5176"/>
    <w:rsid w:val="00DE37D6"/>
    <w:rsid w:val="00DF4A00"/>
    <w:rsid w:val="00DF55C6"/>
    <w:rsid w:val="00E01B15"/>
    <w:rsid w:val="00E06C71"/>
    <w:rsid w:val="00E166CD"/>
    <w:rsid w:val="00E33C77"/>
    <w:rsid w:val="00E33EF6"/>
    <w:rsid w:val="00E675FE"/>
    <w:rsid w:val="00E96C0C"/>
    <w:rsid w:val="00EA4F71"/>
    <w:rsid w:val="00EF3DCA"/>
    <w:rsid w:val="00F108FF"/>
    <w:rsid w:val="00F15652"/>
    <w:rsid w:val="00F44838"/>
    <w:rsid w:val="00F55397"/>
    <w:rsid w:val="00F80DB7"/>
    <w:rsid w:val="00FB1D6F"/>
    <w:rsid w:val="00FC36B9"/>
    <w:rsid w:val="00FC44A2"/>
    <w:rsid w:val="00FC7F69"/>
    <w:rsid w:val="00FE2228"/>
    <w:rsid w:val="00FE613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81F8C1"/>
  <w15:docId w15:val="{66AA48CC-AFE8-4249-A6B7-0F2096EB2D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75596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erschrift2">
    <w:name w:val="heading 2"/>
    <w:basedOn w:val="Standard"/>
    <w:next w:val="Standard"/>
    <w:link w:val="berschrift2Zchn"/>
    <w:uiPriority w:val="9"/>
    <w:unhideWhenUsed/>
    <w:qFormat/>
    <w:rsid w:val="0075596E"/>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5C3489"/>
    <w:pPr>
      <w:autoSpaceDE w:val="0"/>
      <w:autoSpaceDN w:val="0"/>
      <w:adjustRightInd w:val="0"/>
      <w:spacing w:after="0" w:line="240" w:lineRule="auto"/>
    </w:pPr>
    <w:rPr>
      <w:rFonts w:ascii="Arial" w:hAnsi="Arial" w:cs="Arial"/>
      <w:color w:val="000000"/>
      <w:sz w:val="24"/>
      <w:szCs w:val="24"/>
    </w:rPr>
  </w:style>
  <w:style w:type="paragraph" w:styleId="Listenabsatz">
    <w:name w:val="List Paragraph"/>
    <w:basedOn w:val="Standard"/>
    <w:uiPriority w:val="34"/>
    <w:qFormat/>
    <w:rsid w:val="00863452"/>
    <w:pPr>
      <w:spacing w:before="100"/>
      <w:ind w:left="720"/>
      <w:contextualSpacing/>
    </w:pPr>
    <w:rPr>
      <w:rFonts w:eastAsiaTheme="minorEastAsia"/>
      <w:sz w:val="20"/>
      <w:szCs w:val="20"/>
    </w:rPr>
  </w:style>
  <w:style w:type="paragraph" w:styleId="KeinLeerraum">
    <w:name w:val="No Spacing"/>
    <w:uiPriority w:val="1"/>
    <w:qFormat/>
    <w:rsid w:val="001A1303"/>
    <w:pPr>
      <w:spacing w:after="0" w:line="240" w:lineRule="auto"/>
    </w:pPr>
  </w:style>
  <w:style w:type="character" w:customStyle="1" w:styleId="berschrift1Zchn">
    <w:name w:val="Überschrift 1 Zchn"/>
    <w:basedOn w:val="Absatz-Standardschriftart"/>
    <w:link w:val="berschrift1"/>
    <w:uiPriority w:val="9"/>
    <w:rsid w:val="0075596E"/>
    <w:rPr>
      <w:rFonts w:asciiTheme="majorHAnsi" w:eastAsiaTheme="majorEastAsia" w:hAnsiTheme="majorHAnsi" w:cstheme="majorBidi"/>
      <w:b/>
      <w:bCs/>
      <w:color w:val="365F91" w:themeColor="accent1" w:themeShade="BF"/>
      <w:sz w:val="28"/>
      <w:szCs w:val="28"/>
    </w:rPr>
  </w:style>
  <w:style w:type="character" w:customStyle="1" w:styleId="berschrift2Zchn">
    <w:name w:val="Überschrift 2 Zchn"/>
    <w:basedOn w:val="Absatz-Standardschriftart"/>
    <w:link w:val="berschrift2"/>
    <w:uiPriority w:val="9"/>
    <w:rsid w:val="0075596E"/>
    <w:rPr>
      <w:rFonts w:asciiTheme="majorHAnsi" w:eastAsiaTheme="majorEastAsia" w:hAnsiTheme="majorHAnsi" w:cstheme="majorBidi"/>
      <w:color w:val="365F91" w:themeColor="accent1" w:themeShade="BF"/>
      <w:sz w:val="26"/>
      <w:szCs w:val="26"/>
    </w:rPr>
  </w:style>
  <w:style w:type="paragraph" w:styleId="Beschriftung">
    <w:name w:val="caption"/>
    <w:basedOn w:val="Standard"/>
    <w:next w:val="Standard"/>
    <w:uiPriority w:val="35"/>
    <w:unhideWhenUsed/>
    <w:qFormat/>
    <w:rsid w:val="0075596E"/>
    <w:pPr>
      <w:spacing w:line="240" w:lineRule="auto"/>
    </w:pPr>
    <w:rPr>
      <w:i/>
      <w:iCs/>
      <w:color w:val="1F497D" w:themeColor="text2"/>
      <w:sz w:val="18"/>
      <w:szCs w:val="18"/>
    </w:rPr>
  </w:style>
  <w:style w:type="table" w:styleId="Tabellenraster">
    <w:name w:val="Table Grid"/>
    <w:basedOn w:val="NormaleTabelle"/>
    <w:uiPriority w:val="59"/>
    <w:rsid w:val="007559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2373083">
      <w:bodyDiv w:val="1"/>
      <w:marLeft w:val="0"/>
      <w:marRight w:val="0"/>
      <w:marTop w:val="0"/>
      <w:marBottom w:val="0"/>
      <w:divBdr>
        <w:top w:val="none" w:sz="0" w:space="0" w:color="auto"/>
        <w:left w:val="none" w:sz="0" w:space="0" w:color="auto"/>
        <w:bottom w:val="none" w:sz="0" w:space="0" w:color="auto"/>
        <w:right w:val="none" w:sz="0" w:space="0" w:color="auto"/>
      </w:divBdr>
    </w:div>
    <w:div w:id="1052197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9.png"/><Relationship Id="rId18" Type="http://schemas.openxmlformats.org/officeDocument/2006/relationships/image" Target="media/image14.jpeg"/><Relationship Id="rId26" Type="http://schemas.openxmlformats.org/officeDocument/2006/relationships/image" Target="media/image22.jpeg"/><Relationship Id="rId21" Type="http://schemas.openxmlformats.org/officeDocument/2006/relationships/image" Target="media/image17.png"/><Relationship Id="rId34" Type="http://schemas.openxmlformats.org/officeDocument/2006/relationships/image" Target="media/image30.jpeg"/><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33" Type="http://schemas.openxmlformats.org/officeDocument/2006/relationships/image" Target="media/image29.png"/><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29" Type="http://schemas.openxmlformats.org/officeDocument/2006/relationships/image" Target="media/image25.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image" Target="media/image20.png"/><Relationship Id="rId32" Type="http://schemas.openxmlformats.org/officeDocument/2006/relationships/image" Target="media/image28.png"/><Relationship Id="rId37" Type="http://schemas.openxmlformats.org/officeDocument/2006/relationships/fontTable" Target="fontTable.xml"/><Relationship Id="rId5" Type="http://schemas.openxmlformats.org/officeDocument/2006/relationships/image" Target="media/image1.jpe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36" Type="http://schemas.openxmlformats.org/officeDocument/2006/relationships/image" Target="media/image32.png"/><Relationship Id="rId10" Type="http://schemas.openxmlformats.org/officeDocument/2006/relationships/image" Target="media/image6.jpg"/><Relationship Id="rId19" Type="http://schemas.openxmlformats.org/officeDocument/2006/relationships/image" Target="media/image15.png"/><Relationship Id="rId31" Type="http://schemas.openxmlformats.org/officeDocument/2006/relationships/image" Target="media/image27.pn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jpeg"/><Relationship Id="rId30" Type="http://schemas.openxmlformats.org/officeDocument/2006/relationships/image" Target="media/image26.png"/><Relationship Id="rId35" Type="http://schemas.openxmlformats.org/officeDocument/2006/relationships/image" Target="media/image31.jpeg"/><Relationship Id="rId8" Type="http://schemas.openxmlformats.org/officeDocument/2006/relationships/image" Target="media/image4.png"/><Relationship Id="rId3" Type="http://schemas.openxmlformats.org/officeDocument/2006/relationships/settings" Target="setting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52</Pages>
  <Words>10182</Words>
  <Characters>64149</Characters>
  <Application>Microsoft Office Word</Application>
  <DocSecurity>0</DocSecurity>
  <Lines>534</Lines>
  <Paragraphs>148</Paragraphs>
  <ScaleCrop>false</ScaleCrop>
  <HeadingPairs>
    <vt:vector size="2" baseType="variant">
      <vt:variant>
        <vt:lpstr>Titel</vt:lpstr>
      </vt:variant>
      <vt:variant>
        <vt:i4>1</vt:i4>
      </vt:variant>
    </vt:vector>
  </HeadingPairs>
  <TitlesOfParts>
    <vt:vector size="1" baseType="lpstr">
      <vt:lpstr/>
    </vt:vector>
  </TitlesOfParts>
  <Company>PTJ</Company>
  <LinksUpToDate>false</LinksUpToDate>
  <CharactersWithSpaces>74183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Pfeiffer Simone</dc:creator>
  <cp:lastModifiedBy> </cp:lastModifiedBy>
  <cp:revision>105</cp:revision>
  <dcterms:created xsi:type="dcterms:W3CDTF">2025-01-28T12:41:00Z</dcterms:created>
  <dcterms:modified xsi:type="dcterms:W3CDTF">2025-08-04T13:56:00Z</dcterms:modified>
</cp:coreProperties>
</file>